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2E002" w14:textId="4AA892C9" w:rsidR="00396522" w:rsidRPr="00183E8C" w:rsidRDefault="00396522" w:rsidP="00396522">
      <w:pPr>
        <w:jc w:val="center"/>
        <w:rPr>
          <w:rFonts w:ascii="Arial" w:hAnsi="Arial" w:cs="Arial"/>
          <w:sz w:val="24"/>
          <w:szCs w:val="24"/>
        </w:rPr>
      </w:pPr>
      <w:bookmarkStart w:id="0" w:name="_Hlk13381126"/>
      <w:bookmarkEnd w:id="0"/>
      <w:r w:rsidRPr="00183E8C">
        <w:rPr>
          <w:rFonts w:ascii="Arial" w:hAnsi="Arial" w:cs="Arial"/>
          <w:sz w:val="24"/>
          <w:szCs w:val="24"/>
        </w:rPr>
        <w:t xml:space="preserve">Paper on MS-222 for arthropods </w:t>
      </w:r>
    </w:p>
    <w:p w14:paraId="1F43EA23" w14:textId="77777777" w:rsidR="00E80A20" w:rsidRPr="00183E8C" w:rsidRDefault="00E80A20">
      <w:pPr>
        <w:rPr>
          <w:rFonts w:ascii="Arial" w:hAnsi="Arial" w:cs="Arial"/>
          <w:sz w:val="24"/>
          <w:szCs w:val="24"/>
        </w:rPr>
      </w:pPr>
    </w:p>
    <w:p w14:paraId="2F39194F" w14:textId="116D0ACC" w:rsidR="004B5128" w:rsidRPr="00183E8C" w:rsidRDefault="00E80A20">
      <w:pPr>
        <w:rPr>
          <w:rFonts w:ascii="Arial" w:hAnsi="Arial" w:cs="Arial"/>
          <w:sz w:val="24"/>
          <w:szCs w:val="24"/>
        </w:rPr>
      </w:pPr>
      <w:r w:rsidRPr="00183E8C">
        <w:rPr>
          <w:rFonts w:ascii="Arial" w:hAnsi="Arial" w:cs="Arial"/>
          <w:sz w:val="24"/>
          <w:szCs w:val="24"/>
        </w:rPr>
        <w:t>Catherine E. Stanley</w:t>
      </w:r>
      <w:r w:rsidRPr="00183E8C">
        <w:rPr>
          <w:rFonts w:ascii="Arial" w:hAnsi="Arial" w:cs="Arial"/>
          <w:sz w:val="24"/>
          <w:szCs w:val="24"/>
          <w:vertAlign w:val="superscript"/>
        </w:rPr>
        <w:t>1</w:t>
      </w:r>
      <w:r w:rsidRPr="00183E8C">
        <w:rPr>
          <w:rFonts w:ascii="Arial" w:hAnsi="Arial" w:cs="Arial"/>
          <w:sz w:val="24"/>
          <w:szCs w:val="24"/>
        </w:rPr>
        <w:t>, Rebecca Adams</w:t>
      </w:r>
      <w:r w:rsidRPr="00183E8C">
        <w:rPr>
          <w:rFonts w:ascii="Arial" w:hAnsi="Arial" w:cs="Arial"/>
          <w:sz w:val="24"/>
          <w:szCs w:val="24"/>
          <w:vertAlign w:val="superscript"/>
        </w:rPr>
        <w:t>2</w:t>
      </w:r>
      <w:r w:rsidRPr="00183E8C">
        <w:rPr>
          <w:rFonts w:ascii="Arial" w:hAnsi="Arial" w:cs="Arial"/>
          <w:sz w:val="24"/>
          <w:szCs w:val="24"/>
        </w:rPr>
        <w:t>, Students in Bio446</w:t>
      </w:r>
    </w:p>
    <w:p w14:paraId="4D8CEC4B" w14:textId="7C2D2AFA" w:rsidR="005F0A55" w:rsidRPr="00183E8C" w:rsidRDefault="005F0A55">
      <w:pPr>
        <w:rPr>
          <w:rFonts w:ascii="Arial" w:eastAsia="Times New Roman" w:hAnsi="Arial" w:cs="Arial"/>
          <w:sz w:val="24"/>
          <w:szCs w:val="24"/>
        </w:rPr>
      </w:pPr>
      <w:r w:rsidRPr="00183E8C">
        <w:rPr>
          <w:rFonts w:ascii="Arial" w:eastAsia="Times New Roman" w:hAnsi="Arial" w:cs="Arial"/>
          <w:sz w:val="24"/>
          <w:szCs w:val="24"/>
          <w:vertAlign w:val="superscript"/>
        </w:rPr>
        <w:t>1</w:t>
      </w:r>
      <w:r w:rsidR="006442BA" w:rsidRPr="00183E8C">
        <w:rPr>
          <w:rFonts w:ascii="Arial" w:eastAsia="Times New Roman" w:hAnsi="Arial" w:cs="Arial"/>
          <w:sz w:val="24"/>
          <w:szCs w:val="24"/>
        </w:rPr>
        <w:t xml:space="preserve">Department of Biology, University of Kentucky, Lexington, KY, </w:t>
      </w:r>
      <w:r w:rsidRPr="00183E8C">
        <w:rPr>
          <w:rFonts w:ascii="Arial" w:eastAsia="Times New Roman" w:hAnsi="Arial" w:cs="Arial"/>
          <w:sz w:val="24"/>
          <w:szCs w:val="24"/>
        </w:rPr>
        <w:t xml:space="preserve">40506; </w:t>
      </w:r>
      <w:r w:rsidRPr="00183E8C">
        <w:rPr>
          <w:rFonts w:ascii="Arial" w:eastAsia="Times New Roman" w:hAnsi="Arial" w:cs="Arial"/>
          <w:sz w:val="24"/>
          <w:szCs w:val="24"/>
          <w:vertAlign w:val="superscript"/>
        </w:rPr>
        <w:t>2</w:t>
      </w:r>
      <w:r w:rsidRPr="00183E8C">
        <w:rPr>
          <w:rFonts w:ascii="Arial" w:eastAsia="Times New Roman" w:hAnsi="Arial" w:cs="Arial"/>
          <w:sz w:val="24"/>
          <w:szCs w:val="24"/>
        </w:rPr>
        <w:t xml:space="preserve">Department of </w:t>
      </w:r>
      <w:r w:rsidRPr="00183E8C">
        <w:rPr>
          <w:rStyle w:val="tablesaw-cell-content"/>
          <w:rFonts w:ascii="Arial" w:hAnsi="Arial" w:cs="Arial"/>
          <w:sz w:val="24"/>
          <w:szCs w:val="24"/>
        </w:rPr>
        <w:t>Biological Sciences</w:t>
      </w:r>
      <w:r w:rsidRPr="00183E8C">
        <w:rPr>
          <w:rFonts w:ascii="Arial" w:eastAsia="Times New Roman" w:hAnsi="Arial" w:cs="Arial"/>
          <w:sz w:val="24"/>
          <w:szCs w:val="24"/>
        </w:rPr>
        <w:t xml:space="preserve">, </w:t>
      </w:r>
      <w:r w:rsidRPr="00183E8C">
        <w:rPr>
          <w:rFonts w:ascii="Arial" w:hAnsi="Arial" w:cs="Arial"/>
          <w:sz w:val="24"/>
          <w:szCs w:val="24"/>
        </w:rPr>
        <w:t>Northern Kentucky University, Highland Heights, Ky 41099</w:t>
      </w:r>
    </w:p>
    <w:p w14:paraId="352CE78E" w14:textId="77777777" w:rsidR="006442BA" w:rsidRPr="00183E8C" w:rsidRDefault="006442BA">
      <w:pPr>
        <w:rPr>
          <w:rFonts w:ascii="Arial" w:hAnsi="Arial" w:cs="Arial"/>
          <w:b/>
          <w:sz w:val="24"/>
          <w:szCs w:val="24"/>
        </w:rPr>
      </w:pPr>
    </w:p>
    <w:p w14:paraId="3D1D90F8" w14:textId="0C5F509D" w:rsidR="00B24274" w:rsidRPr="00183E8C" w:rsidRDefault="00B24274">
      <w:pPr>
        <w:rPr>
          <w:rFonts w:ascii="Arial" w:hAnsi="Arial" w:cs="Arial"/>
          <w:b/>
          <w:sz w:val="24"/>
          <w:szCs w:val="24"/>
        </w:rPr>
      </w:pPr>
      <w:r w:rsidRPr="00183E8C">
        <w:rPr>
          <w:rFonts w:ascii="Arial" w:hAnsi="Arial" w:cs="Arial"/>
          <w:b/>
          <w:sz w:val="24"/>
          <w:szCs w:val="24"/>
        </w:rPr>
        <w:t>ABSTRACT</w:t>
      </w:r>
    </w:p>
    <w:p w14:paraId="267C5EB5" w14:textId="1DCE09A0" w:rsidR="00B24274" w:rsidRPr="00183E8C" w:rsidRDefault="00B24274" w:rsidP="00B24274">
      <w:pPr>
        <w:ind w:firstLine="720"/>
        <w:rPr>
          <w:rFonts w:ascii="Arial" w:hAnsi="Arial" w:cs="Arial"/>
          <w:sz w:val="24"/>
          <w:szCs w:val="24"/>
        </w:rPr>
      </w:pPr>
      <w:r w:rsidRPr="00183E8C">
        <w:rPr>
          <w:rFonts w:ascii="Arial" w:hAnsi="Arial" w:cs="Arial"/>
          <w:sz w:val="24"/>
          <w:szCs w:val="24"/>
        </w:rPr>
        <w:t>TBA</w:t>
      </w:r>
    </w:p>
    <w:p w14:paraId="3FA45141" w14:textId="77777777" w:rsidR="00B24274" w:rsidRPr="00183E8C" w:rsidRDefault="00B24274">
      <w:pPr>
        <w:rPr>
          <w:rFonts w:ascii="Arial" w:hAnsi="Arial" w:cs="Arial"/>
          <w:b/>
          <w:sz w:val="24"/>
          <w:szCs w:val="24"/>
        </w:rPr>
      </w:pPr>
    </w:p>
    <w:p w14:paraId="3C8CC3F7" w14:textId="0570C32B" w:rsidR="004B5128" w:rsidRPr="00091F84" w:rsidRDefault="00A7430C">
      <w:pPr>
        <w:rPr>
          <w:rFonts w:ascii="Arial" w:hAnsi="Arial" w:cs="Arial"/>
          <w:b/>
          <w:bCs/>
          <w:sz w:val="24"/>
          <w:szCs w:val="24"/>
        </w:rPr>
      </w:pPr>
      <w:r w:rsidRPr="00091F84">
        <w:rPr>
          <w:rFonts w:ascii="Arial" w:hAnsi="Arial" w:cs="Arial"/>
          <w:b/>
          <w:bCs/>
          <w:sz w:val="24"/>
          <w:szCs w:val="24"/>
        </w:rPr>
        <w:t>INTRODUCTION</w:t>
      </w:r>
    </w:p>
    <w:p w14:paraId="01AEB92C" w14:textId="3E83349F" w:rsidR="009E1B17" w:rsidRPr="00731A9F" w:rsidRDefault="009E1B17" w:rsidP="009E1B17">
      <w:pPr>
        <w:rPr>
          <w:rFonts w:ascii="Garamond" w:hAnsi="Garamond" w:cs="Arial"/>
          <w:sz w:val="24"/>
          <w:szCs w:val="24"/>
        </w:rPr>
      </w:pPr>
      <w:r w:rsidRPr="00750B8E">
        <w:rPr>
          <w:rFonts w:ascii="Garamond" w:hAnsi="Garamond" w:cs="Arial"/>
          <w:sz w:val="24"/>
          <w:szCs w:val="24"/>
          <w:highlight w:val="green"/>
        </w:rPr>
        <w:t>Anesthetics and sedatives are commonly used in human and v</w:t>
      </w:r>
      <w:r w:rsidRPr="00750B8E">
        <w:rPr>
          <w:rStyle w:val="rlltdetails"/>
          <w:rFonts w:ascii="Garamond" w:hAnsi="Garamond" w:cs="Arial"/>
          <w:sz w:val="24"/>
          <w:szCs w:val="24"/>
          <w:highlight w:val="green"/>
        </w:rPr>
        <w:t>eterinarian</w:t>
      </w:r>
      <w:r w:rsidRPr="00750B8E">
        <w:rPr>
          <w:rFonts w:ascii="Garamond" w:hAnsi="Garamond" w:cs="Arial"/>
          <w:sz w:val="24"/>
          <w:szCs w:val="24"/>
          <w:highlight w:val="green"/>
        </w:rPr>
        <w:t xml:space="preserve"> medical practices, experimental animal research, and during transportation of animals (Ref?). There are a variety of anesthetics available, therefore, the type of treatment, species of animal, and homeostatic conditions of the subject in question must be taken into careful consideration when selecting a proper sedative. While anesthetic characterization for various mammalian, avian, amphibian, and fish species is well-known, there are numerous taxonomic groups that have yet to be examined thoroughly</w:t>
      </w:r>
      <w:r w:rsidRPr="00750B8E">
        <w:rPr>
          <w:rStyle w:val="CommentReference"/>
          <w:highlight w:val="green"/>
        </w:rPr>
        <w:commentReference w:id="1"/>
      </w:r>
      <w:r w:rsidRPr="00750B8E">
        <w:rPr>
          <w:rFonts w:ascii="Garamond" w:hAnsi="Garamond" w:cs="Arial"/>
          <w:sz w:val="24"/>
          <w:szCs w:val="24"/>
          <w:highlight w:val="green"/>
        </w:rPr>
        <w:t xml:space="preserve">. Arthropoda is one such group where there has been much debate over standard procedures in sedation and nerve response. Arthropoda, specifically crustaceans and insects, are typically used as research models for addressing physiological and ecological topics (many refs). Implanted monitoring devices </w:t>
      </w:r>
      <w:bookmarkStart w:id="2" w:name="_GoBack"/>
      <w:bookmarkEnd w:id="2"/>
      <w:r w:rsidRPr="00750B8E">
        <w:rPr>
          <w:rFonts w:ascii="Garamond" w:hAnsi="Garamond" w:cs="Arial"/>
          <w:sz w:val="24"/>
          <w:szCs w:val="24"/>
          <w:highlight w:val="green"/>
        </w:rPr>
        <w:t>are sometime used on these species, which can result in the need to restrain the animal. Such handling may lead to stressful conditions for the animal which could have lingering (days) effects, which may impact the animal negatively and ultimately alter the data one is interested in gathering (ref?)</w:t>
      </w:r>
      <w:r w:rsidRPr="00731A9F">
        <w:rPr>
          <w:rFonts w:ascii="Garamond" w:hAnsi="Garamond" w:cs="Arial"/>
          <w:sz w:val="24"/>
          <w:szCs w:val="24"/>
        </w:rPr>
        <w:t xml:space="preserve">  </w:t>
      </w:r>
    </w:p>
    <w:p w14:paraId="1D8AD92F" w14:textId="3670ED16" w:rsidR="00E226AD" w:rsidRPr="00091F84" w:rsidRDefault="00E226AD">
      <w:pPr>
        <w:rPr>
          <w:rFonts w:ascii="Arial" w:hAnsi="Arial" w:cs="Arial"/>
          <w:sz w:val="24"/>
          <w:szCs w:val="24"/>
        </w:rPr>
      </w:pPr>
      <w:r w:rsidRPr="00091F84">
        <w:rPr>
          <w:rFonts w:ascii="Arial" w:hAnsi="Arial" w:cs="Arial"/>
          <w:sz w:val="24"/>
          <w:szCs w:val="24"/>
        </w:rPr>
        <w:t>One particular compound</w:t>
      </w:r>
      <w:r w:rsidR="00507572">
        <w:rPr>
          <w:rFonts w:ascii="Arial" w:hAnsi="Arial" w:cs="Arial"/>
          <w:sz w:val="24"/>
          <w:szCs w:val="24"/>
        </w:rPr>
        <w:t xml:space="preserve">, MS-222 (also known as </w:t>
      </w:r>
      <w:proofErr w:type="spellStart"/>
      <w:r w:rsidR="00507572">
        <w:rPr>
          <w:rFonts w:ascii="Arial" w:hAnsi="Arial" w:cs="Arial"/>
          <w:sz w:val="24"/>
          <w:szCs w:val="24"/>
        </w:rPr>
        <w:t>tricaine</w:t>
      </w:r>
      <w:proofErr w:type="spellEnd"/>
      <w:r w:rsidR="00507572">
        <w:rPr>
          <w:rFonts w:ascii="Arial" w:hAnsi="Arial" w:cs="Arial"/>
          <w:sz w:val="24"/>
          <w:szCs w:val="24"/>
        </w:rPr>
        <w:t xml:space="preserve"> </w:t>
      </w:r>
      <w:proofErr w:type="spellStart"/>
      <w:r w:rsidR="00507572">
        <w:rPr>
          <w:rFonts w:ascii="Arial" w:hAnsi="Arial" w:cs="Arial"/>
          <w:sz w:val="24"/>
          <w:szCs w:val="24"/>
        </w:rPr>
        <w:t>mesylate</w:t>
      </w:r>
      <w:proofErr w:type="spellEnd"/>
      <w:r w:rsidR="00507572">
        <w:rPr>
          <w:rFonts w:ascii="Arial" w:hAnsi="Arial" w:cs="Arial"/>
          <w:sz w:val="24"/>
          <w:szCs w:val="24"/>
        </w:rPr>
        <w:t xml:space="preserve"> [TMS]</w:t>
      </w:r>
      <w:r w:rsidRPr="00091F84">
        <w:rPr>
          <w:rFonts w:ascii="Arial" w:hAnsi="Arial" w:cs="Arial"/>
          <w:sz w:val="24"/>
          <w:szCs w:val="24"/>
        </w:rPr>
        <w:t>)</w:t>
      </w:r>
      <w:r w:rsidR="00507572">
        <w:rPr>
          <w:rFonts w:ascii="Arial" w:hAnsi="Arial" w:cs="Arial"/>
          <w:sz w:val="24"/>
          <w:szCs w:val="24"/>
        </w:rPr>
        <w:t>, is commonly used to relax and</w:t>
      </w:r>
      <w:r w:rsidRPr="00091F84">
        <w:rPr>
          <w:rFonts w:ascii="Arial" w:hAnsi="Arial" w:cs="Arial"/>
          <w:sz w:val="24"/>
          <w:szCs w:val="24"/>
        </w:rPr>
        <w:t xml:space="preserve"> anesthetize fish for tagging, assessment</w:t>
      </w:r>
      <w:r w:rsidR="00507572">
        <w:rPr>
          <w:rFonts w:ascii="Arial" w:hAnsi="Arial" w:cs="Arial"/>
          <w:sz w:val="24"/>
          <w:szCs w:val="24"/>
        </w:rPr>
        <w:t>,</w:t>
      </w:r>
      <w:r w:rsidRPr="00091F84">
        <w:rPr>
          <w:rFonts w:ascii="Arial" w:hAnsi="Arial" w:cs="Arial"/>
          <w:sz w:val="24"/>
          <w:szCs w:val="24"/>
        </w:rPr>
        <w:t xml:space="preserve"> or experimental studies (ref). Some species of fish can harm a handler due to the presence of spines and teeth, such as with ???? </w:t>
      </w:r>
      <w:proofErr w:type="gramStart"/>
      <w:r w:rsidRPr="00091F84">
        <w:rPr>
          <w:rFonts w:ascii="Arial" w:hAnsi="Arial" w:cs="Arial"/>
          <w:sz w:val="24"/>
          <w:szCs w:val="24"/>
        </w:rPr>
        <w:t>species ?</w:t>
      </w:r>
      <w:r w:rsidR="00507572">
        <w:rPr>
          <w:rFonts w:ascii="Arial" w:hAnsi="Arial" w:cs="Arial"/>
          <w:sz w:val="24"/>
          <w:szCs w:val="24"/>
        </w:rPr>
        <w:t>.</w:t>
      </w:r>
      <w:proofErr w:type="gramEnd"/>
      <w:r w:rsidR="00507572">
        <w:rPr>
          <w:rFonts w:ascii="Arial" w:hAnsi="Arial" w:cs="Arial"/>
          <w:sz w:val="24"/>
          <w:szCs w:val="24"/>
        </w:rPr>
        <w:t xml:space="preserve"> Given that MS</w:t>
      </w:r>
      <w:r w:rsidRPr="00091F84">
        <w:rPr>
          <w:rFonts w:ascii="Arial" w:hAnsi="Arial" w:cs="Arial"/>
          <w:sz w:val="24"/>
          <w:szCs w:val="24"/>
        </w:rPr>
        <w:t>-222 is used in aquatic facilities in which fish are</w:t>
      </w:r>
      <w:r w:rsidR="00507572">
        <w:rPr>
          <w:rFonts w:ascii="Arial" w:hAnsi="Arial" w:cs="Arial"/>
          <w:sz w:val="24"/>
          <w:szCs w:val="24"/>
        </w:rPr>
        <w:t xml:space="preserve"> injected with or</w:t>
      </w:r>
      <w:r w:rsidRPr="00091F84">
        <w:rPr>
          <w:rFonts w:ascii="Arial" w:hAnsi="Arial" w:cs="Arial"/>
          <w:sz w:val="24"/>
          <w:szCs w:val="24"/>
        </w:rPr>
        <w:t xml:space="preserve"> held in a bath containing MS-222</w:t>
      </w:r>
      <w:r w:rsidR="00507572">
        <w:rPr>
          <w:rFonts w:ascii="Arial" w:hAnsi="Arial" w:cs="Arial"/>
          <w:sz w:val="24"/>
          <w:szCs w:val="24"/>
        </w:rPr>
        <w:t>, it is of interest</w:t>
      </w:r>
      <w:r w:rsidRPr="00091F84">
        <w:rPr>
          <w:rFonts w:ascii="Arial" w:hAnsi="Arial" w:cs="Arial"/>
          <w:sz w:val="24"/>
          <w:szCs w:val="24"/>
        </w:rPr>
        <w:t xml:space="preserve"> to examine if the mechanism of </w:t>
      </w:r>
      <w:r w:rsidR="00FB5466" w:rsidRPr="00091F84">
        <w:rPr>
          <w:rFonts w:ascii="Arial" w:hAnsi="Arial" w:cs="Arial"/>
          <w:sz w:val="24"/>
          <w:szCs w:val="24"/>
        </w:rPr>
        <w:t xml:space="preserve">anesthetic </w:t>
      </w:r>
      <w:r w:rsidRPr="00091F84">
        <w:rPr>
          <w:rFonts w:ascii="Arial" w:hAnsi="Arial" w:cs="Arial"/>
          <w:sz w:val="24"/>
          <w:szCs w:val="24"/>
        </w:rPr>
        <w:t xml:space="preserve">action </w:t>
      </w:r>
      <w:r w:rsidR="00FB5466" w:rsidRPr="00091F84">
        <w:rPr>
          <w:rFonts w:ascii="Arial" w:hAnsi="Arial" w:cs="Arial"/>
          <w:sz w:val="24"/>
          <w:szCs w:val="24"/>
        </w:rPr>
        <w:t>maybe similar for invertebrates such as aquatic crustaceans. Crayfish and crabs…..??? blah blah</w:t>
      </w:r>
    </w:p>
    <w:p w14:paraId="6D3CBB09" w14:textId="3F0B185D" w:rsidR="00FB5466" w:rsidRDefault="00FB5466">
      <w:pPr>
        <w:rPr>
          <w:rFonts w:ascii="Arial" w:hAnsi="Arial" w:cs="Arial"/>
          <w:sz w:val="24"/>
          <w:szCs w:val="24"/>
        </w:rPr>
      </w:pPr>
      <w:r w:rsidRPr="00091F84">
        <w:rPr>
          <w:rFonts w:ascii="Arial" w:hAnsi="Arial" w:cs="Arial"/>
          <w:sz w:val="24"/>
          <w:szCs w:val="24"/>
        </w:rPr>
        <w:t>It appears MS-222 is a voltage-gated sodium channel blocker which is the m</w:t>
      </w:r>
      <w:r w:rsidR="00507572">
        <w:rPr>
          <w:rFonts w:ascii="Arial" w:hAnsi="Arial" w:cs="Arial"/>
          <w:sz w:val="24"/>
          <w:szCs w:val="24"/>
        </w:rPr>
        <w:t>echanism</w:t>
      </w:r>
      <w:r w:rsidRPr="00091F84">
        <w:rPr>
          <w:rFonts w:ascii="Arial" w:hAnsi="Arial" w:cs="Arial"/>
          <w:sz w:val="24"/>
          <w:szCs w:val="24"/>
        </w:rPr>
        <w:t xml:space="preserve"> of its anesthetic action as examined in vertebrates (refs?). Given that the family of voltage-gated sodium channels in neurons share a high degree of protein </w:t>
      </w:r>
      <w:r w:rsidR="00B873FF" w:rsidRPr="00091F84">
        <w:rPr>
          <w:rFonts w:ascii="Arial" w:hAnsi="Arial" w:cs="Arial"/>
          <w:sz w:val="24"/>
          <w:szCs w:val="24"/>
        </w:rPr>
        <w:t>sequence</w:t>
      </w:r>
      <w:r w:rsidRPr="00091F84">
        <w:rPr>
          <w:rFonts w:ascii="Arial" w:hAnsi="Arial" w:cs="Arial"/>
          <w:sz w:val="24"/>
          <w:szCs w:val="24"/>
        </w:rPr>
        <w:t xml:space="preserve"> similarity among animals (ref) it would be expected that MS-222 would</w:t>
      </w:r>
      <w:r w:rsidR="00507572">
        <w:rPr>
          <w:rFonts w:ascii="Arial" w:hAnsi="Arial" w:cs="Arial"/>
          <w:sz w:val="24"/>
          <w:szCs w:val="24"/>
        </w:rPr>
        <w:t xml:space="preserve"> potentially</w:t>
      </w:r>
      <w:r w:rsidRPr="00091F84">
        <w:rPr>
          <w:rFonts w:ascii="Arial" w:hAnsi="Arial" w:cs="Arial"/>
          <w:sz w:val="24"/>
          <w:szCs w:val="24"/>
        </w:rPr>
        <w:t xml:space="preserve"> block neural activity in invertebrates. The voltage-gated sodium channel blocker </w:t>
      </w:r>
      <w:r w:rsidRPr="00091F84">
        <w:rPr>
          <w:rStyle w:val="Emphasis"/>
          <w:rFonts w:ascii="Arial" w:hAnsi="Arial" w:cs="Arial"/>
          <w:i w:val="0"/>
          <w:sz w:val="24"/>
          <w:szCs w:val="24"/>
        </w:rPr>
        <w:t>tetrodotoxin</w:t>
      </w:r>
      <w:r w:rsidRPr="00091F84">
        <w:rPr>
          <w:rStyle w:val="st"/>
          <w:rFonts w:ascii="Arial" w:hAnsi="Arial" w:cs="Arial"/>
          <w:i/>
          <w:sz w:val="24"/>
          <w:szCs w:val="24"/>
        </w:rPr>
        <w:t xml:space="preserve"> (</w:t>
      </w:r>
      <w:r w:rsidRPr="00091F84">
        <w:rPr>
          <w:rStyle w:val="Emphasis"/>
          <w:rFonts w:ascii="Arial" w:hAnsi="Arial" w:cs="Arial"/>
          <w:i w:val="0"/>
          <w:sz w:val="24"/>
          <w:szCs w:val="24"/>
        </w:rPr>
        <w:t>TTX</w:t>
      </w:r>
      <w:r w:rsidRPr="00091F84">
        <w:rPr>
          <w:rStyle w:val="st"/>
          <w:rFonts w:ascii="Arial" w:hAnsi="Arial" w:cs="Arial"/>
          <w:i/>
          <w:sz w:val="24"/>
          <w:szCs w:val="24"/>
        </w:rPr>
        <w:t>)</w:t>
      </w:r>
      <w:r w:rsidR="00AC32C7" w:rsidRPr="00091F84">
        <w:rPr>
          <w:rStyle w:val="st"/>
          <w:rFonts w:ascii="Arial" w:hAnsi="Arial" w:cs="Arial"/>
          <w:sz w:val="24"/>
          <w:szCs w:val="24"/>
        </w:rPr>
        <w:t xml:space="preserve"> is effective in mammals as well as crustaceans and insects (refs). Similar</w:t>
      </w:r>
      <w:r w:rsidR="00507572">
        <w:rPr>
          <w:rStyle w:val="st"/>
          <w:rFonts w:ascii="Arial" w:hAnsi="Arial" w:cs="Arial"/>
          <w:sz w:val="24"/>
          <w:szCs w:val="24"/>
        </w:rPr>
        <w:t>ly</w:t>
      </w:r>
      <w:r w:rsidR="00AC32C7" w:rsidRPr="00091F84">
        <w:rPr>
          <w:rStyle w:val="st"/>
          <w:rFonts w:ascii="Arial" w:hAnsi="Arial" w:cs="Arial"/>
          <w:sz w:val="24"/>
          <w:szCs w:val="24"/>
        </w:rPr>
        <w:t xml:space="preserve">, the active compound in essential oil from cloves (i.e. eugenol) appears to block </w:t>
      </w:r>
      <w:r w:rsidR="00AC32C7" w:rsidRPr="00091F84">
        <w:rPr>
          <w:rFonts w:ascii="Arial" w:hAnsi="Arial" w:cs="Arial"/>
          <w:sz w:val="24"/>
          <w:szCs w:val="24"/>
        </w:rPr>
        <w:t>voltage-</w:t>
      </w:r>
      <w:r w:rsidR="00AC32C7" w:rsidRPr="00091F84">
        <w:rPr>
          <w:rFonts w:ascii="Arial" w:hAnsi="Arial" w:cs="Arial"/>
          <w:sz w:val="24"/>
          <w:szCs w:val="24"/>
        </w:rPr>
        <w:lastRenderedPageBreak/>
        <w:t>gated sodium channel blocker in mammals, crustaceans and insects (ref lab project</w:t>
      </w:r>
      <w:r w:rsidR="00B873FF" w:rsidRPr="00091F84">
        <w:rPr>
          <w:rFonts w:ascii="Arial" w:hAnsi="Arial" w:cs="Arial"/>
          <w:sz w:val="24"/>
          <w:szCs w:val="24"/>
        </w:rPr>
        <w:t xml:space="preserve"> Wycoff et al., 2018</w:t>
      </w:r>
      <w:r w:rsidR="00AC32C7" w:rsidRPr="00091F84">
        <w:rPr>
          <w:rFonts w:ascii="Arial" w:hAnsi="Arial" w:cs="Arial"/>
          <w:sz w:val="24"/>
          <w:szCs w:val="24"/>
        </w:rPr>
        <w:t>).</w:t>
      </w:r>
      <w:r w:rsidR="00507572">
        <w:rPr>
          <w:rFonts w:ascii="Arial" w:hAnsi="Arial" w:cs="Arial"/>
          <w:sz w:val="24"/>
          <w:szCs w:val="24"/>
        </w:rPr>
        <w:t xml:space="preserve"> Since</w:t>
      </w:r>
      <w:r w:rsidR="00B873FF" w:rsidRPr="00091F84">
        <w:rPr>
          <w:rFonts w:ascii="Arial" w:hAnsi="Arial" w:cs="Arial"/>
          <w:sz w:val="24"/>
          <w:szCs w:val="24"/>
        </w:rPr>
        <w:t xml:space="preserve"> literature is scar</w:t>
      </w:r>
      <w:r w:rsidR="00507572">
        <w:rPr>
          <w:rFonts w:ascii="Arial" w:hAnsi="Arial" w:cs="Arial"/>
          <w:sz w:val="24"/>
          <w:szCs w:val="24"/>
        </w:rPr>
        <w:t>c</w:t>
      </w:r>
      <w:r w:rsidR="00B873FF" w:rsidRPr="00091F84">
        <w:rPr>
          <w:rFonts w:ascii="Arial" w:hAnsi="Arial" w:cs="Arial"/>
          <w:sz w:val="24"/>
          <w:szCs w:val="24"/>
        </w:rPr>
        <w:t>e on the examination of MS-222 on neuronal function in crustaceans and insects</w:t>
      </w:r>
      <w:r w:rsidR="00F556CC" w:rsidRPr="00091F84">
        <w:rPr>
          <w:rFonts w:ascii="Arial" w:hAnsi="Arial" w:cs="Arial"/>
          <w:sz w:val="24"/>
          <w:szCs w:val="24"/>
        </w:rPr>
        <w:t>,</w:t>
      </w:r>
      <w:r w:rsidR="00B873FF" w:rsidRPr="00091F84">
        <w:rPr>
          <w:rFonts w:ascii="Arial" w:hAnsi="Arial" w:cs="Arial"/>
          <w:sz w:val="24"/>
          <w:szCs w:val="24"/>
        </w:rPr>
        <w:t xml:space="preserve"> we sought to examine its action on sen</w:t>
      </w:r>
      <w:r w:rsidR="00507572">
        <w:rPr>
          <w:rFonts w:ascii="Arial" w:hAnsi="Arial" w:cs="Arial"/>
          <w:sz w:val="24"/>
          <w:szCs w:val="24"/>
        </w:rPr>
        <w:t>sory and motor systems in model</w:t>
      </w:r>
      <w:r w:rsidR="00B873FF" w:rsidRPr="00091F84">
        <w:rPr>
          <w:rFonts w:ascii="Arial" w:hAnsi="Arial" w:cs="Arial"/>
          <w:sz w:val="24"/>
          <w:szCs w:val="24"/>
        </w:rPr>
        <w:t xml:space="preserve"> crustaceans (Red Swamp crayfish-</w:t>
      </w:r>
      <w:r w:rsidR="00B873FF" w:rsidRPr="00091F84">
        <w:rPr>
          <w:rStyle w:val="Emphasis"/>
          <w:rFonts w:ascii="Arial" w:hAnsi="Arial" w:cs="Arial"/>
          <w:sz w:val="24"/>
          <w:szCs w:val="24"/>
        </w:rPr>
        <w:t>Procambarus clarkii</w:t>
      </w:r>
      <w:r w:rsidR="00B873FF" w:rsidRPr="00091F84">
        <w:rPr>
          <w:rFonts w:ascii="Arial" w:hAnsi="Arial" w:cs="Arial"/>
          <w:sz w:val="24"/>
          <w:szCs w:val="24"/>
        </w:rPr>
        <w:t>; Blue crab-</w:t>
      </w:r>
      <w:proofErr w:type="spellStart"/>
      <w:r w:rsidR="00B873FF" w:rsidRPr="00091F84">
        <w:rPr>
          <w:rStyle w:val="Emphasis"/>
          <w:rFonts w:ascii="Arial" w:hAnsi="Arial" w:cs="Arial"/>
          <w:sz w:val="24"/>
          <w:szCs w:val="24"/>
        </w:rPr>
        <w:t>Callinectes</w:t>
      </w:r>
      <w:proofErr w:type="spellEnd"/>
      <w:r w:rsidR="00B873FF" w:rsidRPr="00091F84">
        <w:rPr>
          <w:rStyle w:val="Emphasis"/>
          <w:rFonts w:ascii="Arial" w:hAnsi="Arial" w:cs="Arial"/>
          <w:sz w:val="24"/>
          <w:szCs w:val="24"/>
        </w:rPr>
        <w:t xml:space="preserve"> </w:t>
      </w:r>
      <w:proofErr w:type="spellStart"/>
      <w:r w:rsidR="00B873FF" w:rsidRPr="00091F84">
        <w:rPr>
          <w:rStyle w:val="Emphasis"/>
          <w:rFonts w:ascii="Arial" w:hAnsi="Arial" w:cs="Arial"/>
          <w:sz w:val="24"/>
          <w:szCs w:val="24"/>
        </w:rPr>
        <w:t>sapidus</w:t>
      </w:r>
      <w:proofErr w:type="spellEnd"/>
      <w:r w:rsidR="00B873FF" w:rsidRPr="00091F84">
        <w:rPr>
          <w:rFonts w:ascii="Arial" w:hAnsi="Arial" w:cs="Arial"/>
          <w:sz w:val="24"/>
          <w:szCs w:val="24"/>
        </w:rPr>
        <w:t>) as well as in motor unit function in the model larval fruit fly (</w:t>
      </w:r>
      <w:r w:rsidR="00B873FF" w:rsidRPr="00091F84">
        <w:rPr>
          <w:rFonts w:ascii="Arial" w:hAnsi="Arial" w:cs="Arial"/>
          <w:i/>
          <w:sz w:val="24"/>
          <w:szCs w:val="24"/>
        </w:rPr>
        <w:t>Drosophila melanogaster</w:t>
      </w:r>
      <w:r w:rsidR="00B873FF" w:rsidRPr="00091F84">
        <w:rPr>
          <w:rFonts w:ascii="Arial" w:hAnsi="Arial" w:cs="Arial"/>
          <w:sz w:val="24"/>
          <w:szCs w:val="24"/>
        </w:rPr>
        <w:t xml:space="preserve">). </w:t>
      </w:r>
    </w:p>
    <w:p w14:paraId="3C9F5E55" w14:textId="77777777" w:rsidR="009E1B17" w:rsidRPr="009E1B17" w:rsidRDefault="009E1B17" w:rsidP="009E1B17">
      <w:pPr>
        <w:pStyle w:val="CommentText"/>
        <w:rPr>
          <w:highlight w:val="green"/>
        </w:rPr>
      </w:pPr>
      <w:r w:rsidRPr="009E1B17">
        <w:rPr>
          <w:highlight w:val="green"/>
        </w:rPr>
        <w:t>I would focus more on the physiology aspect of these receptor organs and describe how these muscles can be dynamically active, or statically active.</w:t>
      </w:r>
    </w:p>
    <w:p w14:paraId="2047D2A9" w14:textId="77777777" w:rsidR="009E1B17" w:rsidRDefault="009E1B17" w:rsidP="009E1B17">
      <w:pPr>
        <w:pStyle w:val="CommentText"/>
      </w:pPr>
      <w:r w:rsidRPr="009E1B17">
        <w:rPr>
          <w:highlight w:val="green"/>
        </w:rPr>
        <w:t>As well as tie in how these organs are related to muscle spindles in people.</w:t>
      </w:r>
    </w:p>
    <w:p w14:paraId="07280AD5" w14:textId="77777777" w:rsidR="009E1B17" w:rsidRPr="00091F84" w:rsidRDefault="009E1B17">
      <w:pPr>
        <w:rPr>
          <w:rFonts w:ascii="Arial" w:hAnsi="Arial" w:cs="Arial"/>
          <w:sz w:val="24"/>
          <w:szCs w:val="24"/>
        </w:rPr>
      </w:pPr>
    </w:p>
    <w:p w14:paraId="61269F04" w14:textId="2FFE2894" w:rsidR="00B873FF" w:rsidRPr="00091F84" w:rsidRDefault="00F556CC">
      <w:pPr>
        <w:rPr>
          <w:rFonts w:ascii="Arial" w:hAnsi="Arial" w:cs="Arial"/>
          <w:sz w:val="24"/>
          <w:szCs w:val="24"/>
        </w:rPr>
      </w:pPr>
      <w:r w:rsidRPr="00091F84">
        <w:rPr>
          <w:rFonts w:ascii="Arial" w:hAnsi="Arial" w:cs="Arial"/>
          <w:sz w:val="24"/>
          <w:szCs w:val="24"/>
        </w:rPr>
        <w:t>A readily accessible sensory organ in crayfish is the abdominal m</w:t>
      </w:r>
      <w:r w:rsidR="00507572">
        <w:rPr>
          <w:rFonts w:ascii="Arial" w:hAnsi="Arial" w:cs="Arial"/>
          <w:sz w:val="24"/>
          <w:szCs w:val="24"/>
        </w:rPr>
        <w:t>uscle receptor organ (MRO) and in crabs is the joint receptor organ (i.e., chordotonal organ</w:t>
      </w:r>
      <w:r w:rsidRPr="00091F84">
        <w:rPr>
          <w:rFonts w:ascii="Arial" w:hAnsi="Arial" w:cs="Arial"/>
          <w:sz w:val="24"/>
          <w:szCs w:val="24"/>
        </w:rPr>
        <w:t xml:space="preserve">) within the limbs (refs). These two sensory systems have been intensively studied anatomically and physiologically for many years (ton of refs-old ones as well). Likewise, the neuromuscular junction of the crayfish opener muscle in the walking leg and the body wall muscles in the larval </w:t>
      </w:r>
      <w:r w:rsidR="00C94C9A">
        <w:rPr>
          <w:rFonts w:ascii="Arial" w:hAnsi="Arial" w:cs="Arial"/>
          <w:sz w:val="24"/>
          <w:szCs w:val="24"/>
        </w:rPr>
        <w:t xml:space="preserve">fruit fly </w:t>
      </w:r>
      <w:r w:rsidRPr="00091F84">
        <w:rPr>
          <w:rFonts w:ascii="Arial" w:hAnsi="Arial" w:cs="Arial"/>
          <w:sz w:val="24"/>
          <w:szCs w:val="24"/>
        </w:rPr>
        <w:t>are common models in investigating synaptic transmission.</w:t>
      </w:r>
      <w:r w:rsidR="006C512E">
        <w:rPr>
          <w:rFonts w:ascii="Arial" w:hAnsi="Arial" w:cs="Arial"/>
          <w:sz w:val="24"/>
          <w:szCs w:val="24"/>
        </w:rPr>
        <w:t xml:space="preserve"> </w:t>
      </w:r>
      <w:r w:rsidR="006C512E">
        <w:rPr>
          <w:rFonts w:ascii="Arial" w:hAnsi="Arial" w:cs="Arial"/>
          <w:sz w:val="24"/>
          <w:szCs w:val="24"/>
          <w:highlight w:val="yellow"/>
        </w:rPr>
        <w:t>The Drosophila model also has the added benefit of being conducive to genetic manipulation for more in-depth studies involving knock-out or knock-in genes to further elucidate the mechanisms behind the action of MS-222 in the nervous system.</w:t>
      </w:r>
      <w:r w:rsidRPr="00091F84">
        <w:rPr>
          <w:rFonts w:ascii="Arial" w:hAnsi="Arial" w:cs="Arial"/>
          <w:sz w:val="24"/>
          <w:szCs w:val="24"/>
        </w:rPr>
        <w:t xml:space="preserve"> </w:t>
      </w:r>
      <w:r w:rsidR="00792B9A">
        <w:rPr>
          <w:rFonts w:ascii="Arial" w:hAnsi="Arial" w:cs="Arial"/>
          <w:sz w:val="24"/>
          <w:szCs w:val="24"/>
        </w:rPr>
        <w:t>If MS-222 causes the</w:t>
      </w:r>
      <w:r w:rsidRPr="00091F84">
        <w:rPr>
          <w:rFonts w:ascii="Arial" w:hAnsi="Arial" w:cs="Arial"/>
          <w:sz w:val="24"/>
          <w:szCs w:val="24"/>
        </w:rPr>
        <w:t xml:space="preserve"> neurons </w:t>
      </w:r>
      <w:r w:rsidR="00792B9A">
        <w:rPr>
          <w:rFonts w:ascii="Arial" w:hAnsi="Arial" w:cs="Arial"/>
          <w:sz w:val="24"/>
          <w:szCs w:val="24"/>
        </w:rPr>
        <w:t xml:space="preserve">to </w:t>
      </w:r>
      <w:r w:rsidRPr="00091F84">
        <w:rPr>
          <w:rFonts w:ascii="Arial" w:hAnsi="Arial" w:cs="Arial"/>
          <w:sz w:val="24"/>
          <w:szCs w:val="24"/>
        </w:rPr>
        <w:t xml:space="preserve">fail to generate depolarizing signals </w:t>
      </w:r>
      <w:r w:rsidR="009F5D5F" w:rsidRPr="00091F84">
        <w:rPr>
          <w:rFonts w:ascii="Arial" w:hAnsi="Arial" w:cs="Arial"/>
          <w:sz w:val="24"/>
          <w:szCs w:val="24"/>
        </w:rPr>
        <w:t>large</w:t>
      </w:r>
      <w:r w:rsidRPr="00091F84">
        <w:rPr>
          <w:rFonts w:ascii="Arial" w:hAnsi="Arial" w:cs="Arial"/>
          <w:sz w:val="24"/>
          <w:szCs w:val="24"/>
        </w:rPr>
        <w:t xml:space="preserve"> enough to open </w:t>
      </w:r>
      <w:r w:rsidR="009F5D5F" w:rsidRPr="00091F84">
        <w:rPr>
          <w:rFonts w:ascii="Arial" w:hAnsi="Arial" w:cs="Arial"/>
          <w:sz w:val="24"/>
          <w:szCs w:val="24"/>
        </w:rPr>
        <w:t>voltage</w:t>
      </w:r>
      <w:r w:rsidRPr="00091F84">
        <w:rPr>
          <w:rFonts w:ascii="Arial" w:hAnsi="Arial" w:cs="Arial"/>
          <w:sz w:val="24"/>
          <w:szCs w:val="24"/>
        </w:rPr>
        <w:t xml:space="preserve"> gated calcium channels in the presynaptic </w:t>
      </w:r>
      <w:r w:rsidR="009F5D5F" w:rsidRPr="00091F84">
        <w:rPr>
          <w:rFonts w:ascii="Arial" w:hAnsi="Arial" w:cs="Arial"/>
          <w:sz w:val="24"/>
          <w:szCs w:val="24"/>
        </w:rPr>
        <w:t>terminals</w:t>
      </w:r>
      <w:r w:rsidR="00206D1E">
        <w:rPr>
          <w:rFonts w:ascii="Arial" w:hAnsi="Arial" w:cs="Arial"/>
          <w:sz w:val="24"/>
          <w:szCs w:val="24"/>
        </w:rPr>
        <w:t>,</w:t>
      </w:r>
      <w:r w:rsidRPr="00091F84">
        <w:rPr>
          <w:rFonts w:ascii="Arial" w:hAnsi="Arial" w:cs="Arial"/>
          <w:sz w:val="24"/>
          <w:szCs w:val="24"/>
        </w:rPr>
        <w:t xml:space="preserve"> synaptic communication is blocked </w:t>
      </w:r>
      <w:r w:rsidR="009F5D5F" w:rsidRPr="00091F84">
        <w:rPr>
          <w:rFonts w:ascii="Arial" w:hAnsi="Arial" w:cs="Arial"/>
          <w:sz w:val="24"/>
          <w:szCs w:val="24"/>
        </w:rPr>
        <w:t xml:space="preserve">which can then result in immobility and an anesthetic effect. The examination of primary sensory neurons as well as motor function helps </w:t>
      </w:r>
      <w:r w:rsidR="00206D1E">
        <w:rPr>
          <w:rFonts w:ascii="Arial" w:hAnsi="Arial" w:cs="Arial"/>
          <w:sz w:val="24"/>
          <w:szCs w:val="24"/>
        </w:rPr>
        <w:t xml:space="preserve">not only </w:t>
      </w:r>
      <w:r w:rsidR="009F5D5F" w:rsidRPr="00091F84">
        <w:rPr>
          <w:rFonts w:ascii="Arial" w:hAnsi="Arial" w:cs="Arial"/>
          <w:sz w:val="24"/>
          <w:szCs w:val="24"/>
        </w:rPr>
        <w:t xml:space="preserve">to demonstrate the commonality in the mechanism of action but also </w:t>
      </w:r>
      <w:r w:rsidR="00206D1E">
        <w:rPr>
          <w:rFonts w:ascii="Arial" w:hAnsi="Arial" w:cs="Arial"/>
          <w:sz w:val="24"/>
          <w:szCs w:val="24"/>
        </w:rPr>
        <w:t xml:space="preserve">to show </w:t>
      </w:r>
      <w:r w:rsidR="009F5D5F" w:rsidRPr="00091F84">
        <w:rPr>
          <w:rFonts w:ascii="Arial" w:hAnsi="Arial" w:cs="Arial"/>
          <w:sz w:val="24"/>
          <w:szCs w:val="24"/>
        </w:rPr>
        <w:t xml:space="preserve">that a compound is not </w:t>
      </w:r>
      <w:r w:rsidR="00206D1E">
        <w:rPr>
          <w:rFonts w:ascii="Arial" w:hAnsi="Arial" w:cs="Arial"/>
          <w:sz w:val="24"/>
          <w:szCs w:val="24"/>
        </w:rPr>
        <w:t>just</w:t>
      </w:r>
      <w:r w:rsidR="009F5D5F" w:rsidRPr="00091F84">
        <w:rPr>
          <w:rFonts w:ascii="Arial" w:hAnsi="Arial" w:cs="Arial"/>
          <w:sz w:val="24"/>
          <w:szCs w:val="24"/>
        </w:rPr>
        <w:t xml:space="preserve"> providing a paralytic effect. </w:t>
      </w:r>
      <w:r w:rsidRPr="00091F84">
        <w:rPr>
          <w:rFonts w:ascii="Arial" w:hAnsi="Arial" w:cs="Arial"/>
          <w:sz w:val="24"/>
          <w:szCs w:val="24"/>
        </w:rPr>
        <w:t>Th</w:t>
      </w:r>
      <w:r w:rsidR="009F5D5F" w:rsidRPr="00091F84">
        <w:rPr>
          <w:rFonts w:ascii="Arial" w:hAnsi="Arial" w:cs="Arial"/>
          <w:sz w:val="24"/>
          <w:szCs w:val="24"/>
        </w:rPr>
        <w:t>is</w:t>
      </w:r>
      <w:r w:rsidRPr="00091F84">
        <w:rPr>
          <w:rFonts w:ascii="Arial" w:hAnsi="Arial" w:cs="Arial"/>
          <w:sz w:val="24"/>
          <w:szCs w:val="24"/>
        </w:rPr>
        <w:t xml:space="preserve"> investigation </w:t>
      </w:r>
      <w:r w:rsidR="00206D1E">
        <w:rPr>
          <w:rFonts w:ascii="Arial" w:hAnsi="Arial" w:cs="Arial"/>
          <w:sz w:val="24"/>
          <w:szCs w:val="24"/>
        </w:rPr>
        <w:t>aids in</w:t>
      </w:r>
      <w:r w:rsidRPr="00091F84">
        <w:rPr>
          <w:rFonts w:ascii="Arial" w:hAnsi="Arial" w:cs="Arial"/>
          <w:sz w:val="24"/>
          <w:szCs w:val="24"/>
        </w:rPr>
        <w:t xml:space="preserve"> increasing knowledge</w:t>
      </w:r>
      <w:r w:rsidR="00206D1E">
        <w:rPr>
          <w:rFonts w:ascii="Arial" w:hAnsi="Arial" w:cs="Arial"/>
          <w:sz w:val="24"/>
          <w:szCs w:val="24"/>
        </w:rPr>
        <w:t xml:space="preserve"> of</w:t>
      </w:r>
      <w:r w:rsidRPr="00091F84">
        <w:rPr>
          <w:rFonts w:ascii="Arial" w:hAnsi="Arial" w:cs="Arial"/>
          <w:sz w:val="24"/>
          <w:szCs w:val="24"/>
        </w:rPr>
        <w:t xml:space="preserve"> these model physiological systems</w:t>
      </w:r>
      <w:r w:rsidR="00206D1E">
        <w:rPr>
          <w:rFonts w:ascii="Arial" w:hAnsi="Arial" w:cs="Arial"/>
          <w:sz w:val="24"/>
          <w:szCs w:val="24"/>
        </w:rPr>
        <w:t xml:space="preserve"> as well </w:t>
      </w:r>
      <w:r w:rsidR="00515EE8">
        <w:rPr>
          <w:rFonts w:ascii="Arial" w:hAnsi="Arial" w:cs="Arial"/>
          <w:sz w:val="24"/>
          <w:szCs w:val="24"/>
        </w:rPr>
        <w:t>in</w:t>
      </w:r>
      <w:r w:rsidRPr="00091F84">
        <w:rPr>
          <w:rFonts w:ascii="Arial" w:hAnsi="Arial" w:cs="Arial"/>
          <w:sz w:val="24"/>
          <w:szCs w:val="24"/>
        </w:rPr>
        <w:t xml:space="preserve"> understanding</w:t>
      </w:r>
      <w:r w:rsidR="00515EE8">
        <w:rPr>
          <w:rFonts w:ascii="Arial" w:hAnsi="Arial" w:cs="Arial"/>
          <w:sz w:val="24"/>
          <w:szCs w:val="24"/>
        </w:rPr>
        <w:t xml:space="preserve"> </w:t>
      </w:r>
      <w:r w:rsidRPr="00091F84">
        <w:rPr>
          <w:rFonts w:ascii="Arial" w:hAnsi="Arial" w:cs="Arial"/>
          <w:sz w:val="24"/>
          <w:szCs w:val="24"/>
        </w:rPr>
        <w:t xml:space="preserve">the action of MS-222 in invertebrate models. </w:t>
      </w:r>
    </w:p>
    <w:p w14:paraId="0C081FEE" w14:textId="77777777" w:rsidR="00F556CC" w:rsidRDefault="00F556CC">
      <w:pPr>
        <w:rPr>
          <w:rFonts w:ascii="Arial" w:hAnsi="Arial" w:cs="Arial"/>
          <w:sz w:val="24"/>
          <w:szCs w:val="24"/>
        </w:rPr>
      </w:pPr>
    </w:p>
    <w:p w14:paraId="2EBDACED" w14:textId="77777777" w:rsidR="00F556CC" w:rsidRDefault="00F556CC">
      <w:pPr>
        <w:rPr>
          <w:rFonts w:ascii="Arial" w:hAnsi="Arial" w:cs="Arial"/>
          <w:sz w:val="24"/>
          <w:szCs w:val="24"/>
        </w:rPr>
      </w:pPr>
    </w:p>
    <w:p w14:paraId="5F39930A" w14:textId="77777777" w:rsidR="00F556CC" w:rsidRDefault="00F556CC">
      <w:pPr>
        <w:rPr>
          <w:rFonts w:ascii="Arial" w:hAnsi="Arial" w:cs="Arial"/>
          <w:sz w:val="24"/>
          <w:szCs w:val="24"/>
        </w:rPr>
      </w:pPr>
    </w:p>
    <w:p w14:paraId="3ECADC92" w14:textId="77777777" w:rsidR="00F556CC" w:rsidRDefault="00F556CC">
      <w:pPr>
        <w:rPr>
          <w:rFonts w:ascii="Arial" w:hAnsi="Arial" w:cs="Arial"/>
          <w:sz w:val="24"/>
          <w:szCs w:val="24"/>
        </w:rPr>
      </w:pPr>
    </w:p>
    <w:p w14:paraId="077CA323" w14:textId="77777777" w:rsidR="00F556CC" w:rsidRDefault="00F556CC">
      <w:pPr>
        <w:rPr>
          <w:rFonts w:ascii="Arial" w:hAnsi="Arial" w:cs="Arial"/>
          <w:sz w:val="24"/>
          <w:szCs w:val="24"/>
        </w:rPr>
      </w:pPr>
    </w:p>
    <w:p w14:paraId="2E6BF12C" w14:textId="77777777" w:rsidR="00FB5466" w:rsidRDefault="00FB5466">
      <w:pPr>
        <w:rPr>
          <w:rFonts w:ascii="Arial" w:hAnsi="Arial" w:cs="Arial"/>
          <w:sz w:val="24"/>
          <w:szCs w:val="24"/>
        </w:rPr>
      </w:pPr>
    </w:p>
    <w:p w14:paraId="224F0518" w14:textId="77777777" w:rsidR="00FB5466" w:rsidRDefault="00FB5466">
      <w:pPr>
        <w:rPr>
          <w:rFonts w:ascii="Arial" w:hAnsi="Arial" w:cs="Arial"/>
          <w:sz w:val="24"/>
          <w:szCs w:val="24"/>
        </w:rPr>
      </w:pPr>
    </w:p>
    <w:p w14:paraId="7C8FFDF7" w14:textId="77777777" w:rsidR="00FB5466" w:rsidRDefault="00FB5466">
      <w:pPr>
        <w:rPr>
          <w:rFonts w:ascii="Arial" w:hAnsi="Arial" w:cs="Arial"/>
          <w:sz w:val="24"/>
          <w:szCs w:val="24"/>
        </w:rPr>
      </w:pPr>
    </w:p>
    <w:p w14:paraId="50400C1E" w14:textId="77777777" w:rsidR="006C512E" w:rsidRDefault="006C512E" w:rsidP="006C512E">
      <w:pPr>
        <w:rPr>
          <w:rFonts w:ascii="Arial" w:hAnsi="Arial" w:cs="Arial"/>
          <w:b/>
          <w:bCs/>
          <w:sz w:val="24"/>
          <w:szCs w:val="24"/>
        </w:rPr>
      </w:pPr>
      <w:r>
        <w:rPr>
          <w:rFonts w:ascii="Arial" w:hAnsi="Arial" w:cs="Arial"/>
          <w:b/>
          <w:bCs/>
          <w:sz w:val="24"/>
          <w:szCs w:val="24"/>
        </w:rPr>
        <w:t>METHODS</w:t>
      </w:r>
    </w:p>
    <w:p w14:paraId="441DC3B9" w14:textId="77777777" w:rsidR="006C512E" w:rsidRDefault="006C512E" w:rsidP="006C512E">
      <w:pPr>
        <w:spacing w:after="0" w:line="240" w:lineRule="auto"/>
        <w:rPr>
          <w:sz w:val="30"/>
          <w:szCs w:val="30"/>
          <w:u w:val="single"/>
        </w:rPr>
      </w:pPr>
      <w:r>
        <w:rPr>
          <w:sz w:val="30"/>
          <w:szCs w:val="30"/>
          <w:u w:val="single"/>
        </w:rPr>
        <w:lastRenderedPageBreak/>
        <w:t xml:space="preserve">Animals </w:t>
      </w:r>
    </w:p>
    <w:p w14:paraId="091E21D0" w14:textId="77777777" w:rsidR="009E1B17" w:rsidRDefault="006C512E" w:rsidP="006C512E">
      <w:pPr>
        <w:spacing w:after="0" w:line="240" w:lineRule="auto"/>
        <w:ind w:firstLine="720"/>
        <w:rPr>
          <w:sz w:val="27"/>
          <w:szCs w:val="27"/>
        </w:rPr>
      </w:pPr>
      <w:r>
        <w:rPr>
          <w:sz w:val="27"/>
          <w:szCs w:val="27"/>
        </w:rPr>
        <w:t xml:space="preserve">The maintenance and animals used were the same as mentioned in previous reports (Malloy et al., 2017; </w:t>
      </w:r>
      <w:proofErr w:type="spellStart"/>
      <w:r>
        <w:rPr>
          <w:sz w:val="27"/>
          <w:szCs w:val="27"/>
        </w:rPr>
        <w:t>Dayaram</w:t>
      </w:r>
      <w:proofErr w:type="spellEnd"/>
      <w:r>
        <w:rPr>
          <w:sz w:val="27"/>
          <w:szCs w:val="27"/>
        </w:rPr>
        <w:t xml:space="preserve"> et al., 2017; </w:t>
      </w:r>
      <w:proofErr w:type="spellStart"/>
      <w:r>
        <w:rPr>
          <w:sz w:val="30"/>
          <w:szCs w:val="30"/>
        </w:rPr>
        <w:t>Stanback</w:t>
      </w:r>
      <w:proofErr w:type="spellEnd"/>
      <w:r>
        <w:rPr>
          <w:sz w:val="30"/>
          <w:szCs w:val="30"/>
        </w:rPr>
        <w:t xml:space="preserve"> et al., 2019</w:t>
      </w:r>
      <w:r>
        <w:rPr>
          <w:sz w:val="27"/>
          <w:szCs w:val="27"/>
        </w:rPr>
        <w:t xml:space="preserve">). In brief, </w:t>
      </w:r>
      <w:r w:rsidR="000411CF">
        <w:rPr>
          <w:sz w:val="27"/>
          <w:szCs w:val="27"/>
        </w:rPr>
        <w:t>blue c</w:t>
      </w:r>
      <w:r>
        <w:rPr>
          <w:sz w:val="27"/>
          <w:szCs w:val="27"/>
        </w:rPr>
        <w:t>rab (</w:t>
      </w:r>
      <w:proofErr w:type="spellStart"/>
      <w:r>
        <w:rPr>
          <w:i/>
          <w:sz w:val="27"/>
          <w:szCs w:val="27"/>
        </w:rPr>
        <w:t>Callinectes</w:t>
      </w:r>
      <w:proofErr w:type="spellEnd"/>
      <w:r>
        <w:rPr>
          <w:i/>
          <w:sz w:val="27"/>
          <w:szCs w:val="27"/>
        </w:rPr>
        <w:t xml:space="preserve"> </w:t>
      </w:r>
      <w:proofErr w:type="spellStart"/>
      <w:r>
        <w:rPr>
          <w:i/>
          <w:sz w:val="27"/>
          <w:szCs w:val="27"/>
        </w:rPr>
        <w:t>sapidus</w:t>
      </w:r>
      <w:proofErr w:type="spellEnd"/>
      <w:r w:rsidR="000411CF">
        <w:rPr>
          <w:sz w:val="27"/>
          <w:szCs w:val="27"/>
        </w:rPr>
        <w:t>) and red swamp c</w:t>
      </w:r>
      <w:r>
        <w:rPr>
          <w:sz w:val="27"/>
          <w:szCs w:val="27"/>
        </w:rPr>
        <w:t>rayfish (</w:t>
      </w:r>
      <w:r>
        <w:rPr>
          <w:i/>
          <w:sz w:val="27"/>
          <w:szCs w:val="27"/>
        </w:rPr>
        <w:t>Procambarus clarkii</w:t>
      </w:r>
      <w:r>
        <w:rPr>
          <w:sz w:val="27"/>
          <w:szCs w:val="27"/>
        </w:rPr>
        <w:t>) were obtained from a distribution center in Atlanta, GA, and delivered to and bought from a local supermarket in Lexington, KY, USA.</w:t>
      </w:r>
    </w:p>
    <w:p w14:paraId="754F2C1B" w14:textId="77777777" w:rsidR="009E1B17" w:rsidRDefault="009E1B17" w:rsidP="009E1B17">
      <w:pPr>
        <w:pStyle w:val="CommentText"/>
      </w:pPr>
      <w:r w:rsidRPr="009E1B17">
        <w:rPr>
          <w:highlight w:val="green"/>
        </w:rPr>
        <w:t>I’m not sure if you have mentioned this, but isn’t swamp water acidic, but the saline solution for this crayfish is in a neutral – basic solution, is it possible that this could affect how they react with the stimulus?</w:t>
      </w:r>
      <w:r>
        <w:t xml:space="preserve"> </w:t>
      </w:r>
    </w:p>
    <w:p w14:paraId="0602DBF1" w14:textId="77777777" w:rsidR="009E1B17" w:rsidRDefault="009E1B17" w:rsidP="006C512E">
      <w:pPr>
        <w:spacing w:after="0" w:line="240" w:lineRule="auto"/>
        <w:ind w:firstLine="720"/>
        <w:rPr>
          <w:sz w:val="27"/>
          <w:szCs w:val="27"/>
        </w:rPr>
      </w:pPr>
    </w:p>
    <w:p w14:paraId="36BC6A84" w14:textId="77777777" w:rsidR="009E1B17" w:rsidRDefault="009E1B17" w:rsidP="006C512E">
      <w:pPr>
        <w:spacing w:after="0" w:line="240" w:lineRule="auto"/>
        <w:ind w:firstLine="720"/>
        <w:rPr>
          <w:sz w:val="27"/>
          <w:szCs w:val="27"/>
        </w:rPr>
      </w:pPr>
    </w:p>
    <w:p w14:paraId="44EA6E78" w14:textId="6403EF5E" w:rsidR="006C512E" w:rsidRDefault="006C512E" w:rsidP="006C512E">
      <w:pPr>
        <w:spacing w:after="0" w:line="240" w:lineRule="auto"/>
        <w:ind w:firstLine="720"/>
        <w:rPr>
          <w:rFonts w:ascii="Arial" w:hAnsi="Arial" w:cs="Arial"/>
          <w:sz w:val="24"/>
          <w:szCs w:val="24"/>
        </w:rPr>
      </w:pPr>
      <w:r>
        <w:rPr>
          <w:sz w:val="27"/>
          <w:szCs w:val="27"/>
        </w:rPr>
        <w:t xml:space="preserve"> The crayfish (6-10 cm in body length and 12.5-25 g in body weight) were housed in individual standardized plastic containers with weekly exchanged dry fish food and oxygenated water (20-21°C). The Blue Crabs were maintained in a seawater aquarium prior to use for three to five days. All experiments were implemented in female adults with a carapace width (from point to point) of 10-15 cm. The crabs were fed with frozen squid and the water temperature was maintained between 14-16°C. The crabs and crayfish</w:t>
      </w:r>
      <w:r w:rsidR="00792B9A">
        <w:rPr>
          <w:sz w:val="27"/>
          <w:szCs w:val="27"/>
        </w:rPr>
        <w:t xml:space="preserve"> were caught from the wild, and the crabs as well as the crayfish </w:t>
      </w:r>
      <w:r>
        <w:rPr>
          <w:sz w:val="27"/>
          <w:szCs w:val="27"/>
        </w:rPr>
        <w:t>were</w:t>
      </w:r>
      <w:r w:rsidR="00792B9A">
        <w:rPr>
          <w:sz w:val="27"/>
          <w:szCs w:val="27"/>
        </w:rPr>
        <w:t xml:space="preserve"> most likely</w:t>
      </w:r>
      <w:r>
        <w:rPr>
          <w:sz w:val="27"/>
          <w:szCs w:val="27"/>
        </w:rPr>
        <w:t xml:space="preserve"> two to three years old.</w:t>
      </w:r>
      <w:r>
        <w:rPr>
          <w:rFonts w:ascii="Arial" w:hAnsi="Arial" w:cs="Arial"/>
          <w:sz w:val="24"/>
          <w:szCs w:val="24"/>
        </w:rPr>
        <w:tab/>
      </w:r>
    </w:p>
    <w:p w14:paraId="4ACCE8A5" w14:textId="3205EFDD" w:rsidR="009E1B17" w:rsidRDefault="009E1B17" w:rsidP="009E1B17">
      <w:pPr>
        <w:pStyle w:val="CommentText"/>
      </w:pPr>
      <w:r w:rsidRPr="009E1B17">
        <w:rPr>
          <w:highlight w:val="green"/>
        </w:rPr>
        <w:t>Maybe in the discussions, propose an experiment that involves both males and females, because their physiology might affect how it reacts with the MS 222 and its recovery.</w:t>
      </w:r>
      <w:r w:rsidRPr="009E1B17">
        <w:rPr>
          <w:rStyle w:val="CommentReference"/>
          <w:highlight w:val="green"/>
        </w:rPr>
        <w:t xml:space="preserve"> </w:t>
      </w:r>
      <w:r w:rsidRPr="009E1B17">
        <w:rPr>
          <w:rStyle w:val="CommentReference"/>
          <w:highlight w:val="green"/>
        </w:rPr>
        <w:annotationRef/>
      </w:r>
      <w:r w:rsidRPr="009E1B17">
        <w:rPr>
          <w:highlight w:val="green"/>
        </w:rPr>
        <w:t>Also for future studies</w:t>
      </w:r>
      <w:proofErr w:type="gramStart"/>
      <w:r w:rsidRPr="009E1B17">
        <w:rPr>
          <w:highlight w:val="green"/>
        </w:rPr>
        <w:t>,,</w:t>
      </w:r>
      <w:proofErr w:type="gramEnd"/>
      <w:r w:rsidRPr="009E1B17">
        <w:rPr>
          <w:highlight w:val="green"/>
        </w:rPr>
        <w:t xml:space="preserve"> discuss other organs that are </w:t>
      </w:r>
      <w:proofErr w:type="spellStart"/>
      <w:r w:rsidRPr="009E1B17">
        <w:rPr>
          <w:highlight w:val="green"/>
        </w:rPr>
        <w:t>myogenically</w:t>
      </w:r>
      <w:proofErr w:type="spellEnd"/>
      <w:r w:rsidRPr="009E1B17">
        <w:rPr>
          <w:highlight w:val="green"/>
        </w:rPr>
        <w:t xml:space="preserve"> active like the heart, or the enteric nervous system, and discover how this affects it.</w:t>
      </w:r>
    </w:p>
    <w:p w14:paraId="5A617033" w14:textId="77777777" w:rsidR="009E1B17" w:rsidRDefault="009E1B17" w:rsidP="006C512E">
      <w:pPr>
        <w:spacing w:after="0" w:line="240" w:lineRule="auto"/>
        <w:ind w:firstLine="720"/>
        <w:rPr>
          <w:rFonts w:ascii="Arial" w:hAnsi="Arial" w:cs="Arial"/>
          <w:sz w:val="24"/>
          <w:szCs w:val="24"/>
        </w:rPr>
      </w:pPr>
    </w:p>
    <w:p w14:paraId="709CB866" w14:textId="77777777" w:rsidR="006C512E" w:rsidRDefault="006C512E" w:rsidP="006C512E">
      <w:pPr>
        <w:spacing w:after="0" w:line="240" w:lineRule="auto"/>
        <w:rPr>
          <w:rFonts w:ascii="Arial" w:hAnsi="Arial" w:cs="Arial"/>
          <w:sz w:val="24"/>
          <w:szCs w:val="24"/>
        </w:rPr>
      </w:pPr>
    </w:p>
    <w:p w14:paraId="475B13D8" w14:textId="798BE403" w:rsidR="006C512E" w:rsidRDefault="006C512E" w:rsidP="006C512E">
      <w:pPr>
        <w:spacing w:after="0" w:line="240" w:lineRule="auto"/>
        <w:ind w:firstLine="720"/>
        <w:rPr>
          <w:rFonts w:ascii="Arial" w:hAnsi="Arial" w:cs="Arial"/>
          <w:sz w:val="24"/>
          <w:szCs w:val="24"/>
        </w:rPr>
      </w:pPr>
      <w:r>
        <w:rPr>
          <w:rFonts w:ascii="Arial" w:hAnsi="Arial" w:cs="Arial"/>
          <w:sz w:val="24"/>
          <w:szCs w:val="24"/>
        </w:rPr>
        <w:t>Similar dissection procedures and electrophysiological measures for these preparatio</w:t>
      </w:r>
      <w:r w:rsidR="000411CF">
        <w:rPr>
          <w:rFonts w:ascii="Arial" w:hAnsi="Arial" w:cs="Arial"/>
          <w:sz w:val="24"/>
          <w:szCs w:val="24"/>
        </w:rPr>
        <w:t>ns are described in detail with text and video format. Th</w:t>
      </w:r>
      <w:r>
        <w:rPr>
          <w:rFonts w:ascii="Arial" w:hAnsi="Arial" w:cs="Arial"/>
          <w:sz w:val="24"/>
          <w:szCs w:val="24"/>
        </w:rPr>
        <w:t>e</w:t>
      </w:r>
      <w:r w:rsidR="000411CF">
        <w:rPr>
          <w:rFonts w:ascii="Arial" w:hAnsi="Arial" w:cs="Arial"/>
          <w:sz w:val="24"/>
          <w:szCs w:val="24"/>
        </w:rPr>
        <w:t>y</w:t>
      </w:r>
      <w:r>
        <w:rPr>
          <w:rFonts w:ascii="Arial" w:hAnsi="Arial" w:cs="Arial"/>
          <w:sz w:val="24"/>
          <w:szCs w:val="24"/>
        </w:rPr>
        <w:t xml:space="preserve"> are described in brief below. </w:t>
      </w:r>
    </w:p>
    <w:p w14:paraId="0C1529CD" w14:textId="77777777" w:rsidR="006C512E" w:rsidRDefault="006C512E" w:rsidP="006C512E">
      <w:pPr>
        <w:spacing w:after="0" w:line="240" w:lineRule="auto"/>
        <w:rPr>
          <w:rFonts w:ascii="Arial" w:hAnsi="Arial" w:cs="Arial"/>
          <w:sz w:val="24"/>
          <w:szCs w:val="24"/>
        </w:rPr>
      </w:pPr>
    </w:p>
    <w:p w14:paraId="22F15944" w14:textId="77777777" w:rsidR="006C512E" w:rsidRDefault="006C512E" w:rsidP="006C512E">
      <w:pPr>
        <w:spacing w:after="0" w:line="240" w:lineRule="auto"/>
        <w:rPr>
          <w:rFonts w:ascii="Arial" w:hAnsi="Arial" w:cs="Arial"/>
          <w:sz w:val="24"/>
          <w:szCs w:val="24"/>
          <w:u w:val="single"/>
        </w:rPr>
      </w:pPr>
      <w:r>
        <w:rPr>
          <w:rFonts w:ascii="Arial" w:hAnsi="Arial" w:cs="Arial"/>
          <w:sz w:val="24"/>
          <w:szCs w:val="24"/>
          <w:u w:val="single"/>
        </w:rPr>
        <w:t>Crab chordotonal organ (PD)</w:t>
      </w:r>
    </w:p>
    <w:p w14:paraId="1FFA5D99" w14:textId="77777777" w:rsidR="006C512E" w:rsidRDefault="006C512E" w:rsidP="006C512E">
      <w:pPr>
        <w:spacing w:after="0" w:line="240" w:lineRule="auto"/>
        <w:rPr>
          <w:rFonts w:ascii="Arial" w:hAnsi="Arial" w:cs="Arial"/>
          <w:sz w:val="24"/>
          <w:szCs w:val="24"/>
          <w:u w:val="single"/>
        </w:rPr>
      </w:pPr>
    </w:p>
    <w:p w14:paraId="62E56C87" w14:textId="3EAD0BC9" w:rsidR="006C512E" w:rsidRDefault="006C512E" w:rsidP="006C512E">
      <w:pPr>
        <w:spacing w:after="0" w:line="240" w:lineRule="auto"/>
        <w:rPr>
          <w:sz w:val="27"/>
          <w:szCs w:val="27"/>
        </w:rPr>
      </w:pPr>
      <w:r>
        <w:rPr>
          <w:rFonts w:ascii="Arial" w:hAnsi="Arial" w:cs="Arial"/>
          <w:sz w:val="24"/>
          <w:szCs w:val="24"/>
        </w:rPr>
        <w:tab/>
        <w:t xml:space="preserve">The dissection and recording procedures are described in Majeed et al., (2013). In brief, the animal was induced to </w:t>
      </w:r>
      <w:r>
        <w:rPr>
          <w:sz w:val="27"/>
          <w:szCs w:val="27"/>
        </w:rPr>
        <w:t xml:space="preserve">autotomize the first or second walking leg by lightly pinching at the base of the leg with pliers. The propodite-dactylopodite (PD) chordotonal organ spans the last segment of the leg (Figure 1A) The PD organ was exposed by cutting window of the cuticle on both sides of the leg in the propodite segment. The leg was pinned in a Sylgard-lined dish </w:t>
      </w:r>
      <w:r w:rsidR="000411CF">
        <w:rPr>
          <w:sz w:val="27"/>
          <w:szCs w:val="27"/>
        </w:rPr>
        <w:t>and</w:t>
      </w:r>
      <w:r>
        <w:rPr>
          <w:sz w:val="27"/>
          <w:szCs w:val="27"/>
        </w:rPr>
        <w:t xml:space="preserve"> covered with crab saline. The PD nerve was then exposed and pulled into a suction electrode for recording (Figure 1B and C). During the experiment, the dactyl was moved from a flexed position to an open position in a one-second time frame, held for 10 seconds, and then moved back to the starting position (Figure 1A). An insect dissecting pin was used to mark the displacement range, and each displacement was marked on the </w:t>
      </w:r>
      <w:r>
        <w:rPr>
          <w:sz w:val="27"/>
          <w:szCs w:val="27"/>
        </w:rPr>
        <w:lastRenderedPageBreak/>
        <w:t xml:space="preserve">computer recording file. The crab saline used during recordings of the sensory nerves consisted of (in mM) 470 </w:t>
      </w:r>
      <w:proofErr w:type="spellStart"/>
      <w:r>
        <w:rPr>
          <w:sz w:val="27"/>
          <w:szCs w:val="27"/>
        </w:rPr>
        <w:t>NaCl</w:t>
      </w:r>
      <w:proofErr w:type="spellEnd"/>
      <w:r>
        <w:rPr>
          <w:sz w:val="27"/>
          <w:szCs w:val="27"/>
        </w:rPr>
        <w:t xml:space="preserve">, 7.9 </w:t>
      </w:r>
      <w:proofErr w:type="spellStart"/>
      <w:r>
        <w:rPr>
          <w:sz w:val="27"/>
          <w:szCs w:val="27"/>
        </w:rPr>
        <w:t>KCl</w:t>
      </w:r>
      <w:proofErr w:type="spellEnd"/>
      <w:r>
        <w:rPr>
          <w:sz w:val="27"/>
          <w:szCs w:val="27"/>
        </w:rPr>
        <w:t>, 15.0 CaCl</w:t>
      </w:r>
      <w:r>
        <w:rPr>
          <w:sz w:val="18"/>
          <w:szCs w:val="18"/>
        </w:rPr>
        <w:t>2</w:t>
      </w:r>
      <w:r>
        <w:rPr>
          <w:rFonts w:ascii="Arial" w:hAnsi="Arial" w:cs="Arial"/>
          <w:sz w:val="27"/>
          <w:szCs w:val="27"/>
        </w:rPr>
        <w:t>ꞏ</w:t>
      </w:r>
      <w:r>
        <w:rPr>
          <w:sz w:val="27"/>
          <w:szCs w:val="27"/>
        </w:rPr>
        <w:t>2H</w:t>
      </w:r>
      <w:r>
        <w:rPr>
          <w:sz w:val="18"/>
          <w:szCs w:val="18"/>
        </w:rPr>
        <w:t>2</w:t>
      </w:r>
      <w:r>
        <w:rPr>
          <w:sz w:val="27"/>
          <w:szCs w:val="27"/>
        </w:rPr>
        <w:t>O, 6.98 MgCl</w:t>
      </w:r>
      <w:r>
        <w:rPr>
          <w:sz w:val="18"/>
          <w:szCs w:val="18"/>
        </w:rPr>
        <w:t>2</w:t>
      </w:r>
      <w:r>
        <w:rPr>
          <w:rFonts w:ascii="Arial" w:hAnsi="Arial" w:cs="Arial"/>
          <w:sz w:val="27"/>
          <w:szCs w:val="27"/>
        </w:rPr>
        <w:t>ꞏ</w:t>
      </w:r>
      <w:r>
        <w:rPr>
          <w:sz w:val="27"/>
          <w:szCs w:val="27"/>
        </w:rPr>
        <w:t>6H</w:t>
      </w:r>
      <w:r>
        <w:rPr>
          <w:sz w:val="18"/>
          <w:szCs w:val="18"/>
        </w:rPr>
        <w:t>2</w:t>
      </w:r>
      <w:r>
        <w:rPr>
          <w:sz w:val="27"/>
          <w:szCs w:val="27"/>
        </w:rPr>
        <w:t>O, 11.0 dextrose, 5 HEPES acid and 5 HEPES base adjusted to pH 7.4.</w:t>
      </w:r>
    </w:p>
    <w:p w14:paraId="439F9F9A" w14:textId="77777777" w:rsidR="009E1B17" w:rsidRDefault="009E1B17" w:rsidP="006C512E">
      <w:pPr>
        <w:spacing w:after="0" w:line="240" w:lineRule="auto"/>
        <w:rPr>
          <w:sz w:val="27"/>
          <w:szCs w:val="27"/>
        </w:rPr>
      </w:pPr>
    </w:p>
    <w:p w14:paraId="5DBABCD9" w14:textId="3999282C" w:rsidR="009E1B17" w:rsidRDefault="009E1B17" w:rsidP="006C512E">
      <w:pPr>
        <w:spacing w:after="0" w:line="240" w:lineRule="auto"/>
        <w:rPr>
          <w:sz w:val="27"/>
          <w:szCs w:val="27"/>
        </w:rPr>
      </w:pPr>
      <w:r w:rsidRPr="009E1B17">
        <w:rPr>
          <w:highlight w:val="green"/>
        </w:rPr>
        <w:t xml:space="preserve">Is the osmolarity similar to the </w:t>
      </w:r>
      <w:proofErr w:type="spellStart"/>
      <w:r w:rsidRPr="009E1B17">
        <w:rPr>
          <w:highlight w:val="green"/>
        </w:rPr>
        <w:t>seawater</w:t>
      </w:r>
      <w:proofErr w:type="gramStart"/>
      <w:r w:rsidRPr="009E1B17">
        <w:rPr>
          <w:highlight w:val="green"/>
        </w:rPr>
        <w:t>,or</w:t>
      </w:r>
      <w:proofErr w:type="spellEnd"/>
      <w:proofErr w:type="gramEnd"/>
      <w:r w:rsidRPr="009E1B17">
        <w:rPr>
          <w:highlight w:val="green"/>
        </w:rPr>
        <w:t xml:space="preserve"> is it different. If it is different, how do you think it affects the electrophysiology </w:t>
      </w:r>
      <w:proofErr w:type="gramStart"/>
      <w:r w:rsidRPr="009E1B17">
        <w:rPr>
          <w:highlight w:val="green"/>
        </w:rPr>
        <w:t>aspect</w:t>
      </w:r>
      <w:proofErr w:type="gramEnd"/>
    </w:p>
    <w:p w14:paraId="5FEBABDE" w14:textId="77777777" w:rsidR="009E1B17" w:rsidRDefault="009E1B17" w:rsidP="006C512E">
      <w:pPr>
        <w:spacing w:after="0" w:line="240" w:lineRule="auto"/>
        <w:rPr>
          <w:sz w:val="27"/>
          <w:szCs w:val="27"/>
        </w:rPr>
      </w:pPr>
    </w:p>
    <w:p w14:paraId="6F2D5816" w14:textId="77777777" w:rsidR="009E1B17" w:rsidRDefault="009E1B17" w:rsidP="006C512E">
      <w:pPr>
        <w:spacing w:after="0" w:line="240" w:lineRule="auto"/>
        <w:rPr>
          <w:rFonts w:ascii="Arial" w:hAnsi="Arial" w:cs="Arial"/>
          <w:sz w:val="24"/>
          <w:szCs w:val="24"/>
        </w:rPr>
      </w:pPr>
    </w:p>
    <w:p w14:paraId="16816EDB" w14:textId="77777777" w:rsidR="006C512E" w:rsidRDefault="006C512E" w:rsidP="006C512E">
      <w:pPr>
        <w:spacing w:after="0" w:line="240" w:lineRule="auto"/>
        <w:rPr>
          <w:rFonts w:ascii="Arial" w:hAnsi="Arial" w:cs="Arial"/>
          <w:sz w:val="24"/>
          <w:szCs w:val="24"/>
        </w:rPr>
      </w:pPr>
    </w:p>
    <w:p w14:paraId="7E868C0A" w14:textId="61083149" w:rsidR="006C512E" w:rsidRDefault="006C512E" w:rsidP="006C512E">
      <w:pPr>
        <w:spacing w:after="0" w:line="240" w:lineRule="auto"/>
        <w:rPr>
          <w:rFonts w:ascii="Arial" w:hAnsi="Arial" w:cs="Arial"/>
          <w:sz w:val="24"/>
          <w:szCs w:val="24"/>
        </w:rPr>
      </w:pPr>
      <w:r>
        <w:rPr>
          <w:rFonts w:ascii="Arial" w:hAnsi="Arial" w:cs="Arial"/>
          <w:noProof/>
          <w:sz w:val="24"/>
          <w:szCs w:val="24"/>
        </w:rPr>
        <w:drawing>
          <wp:inline distT="0" distB="0" distL="0" distR="0" wp14:anchorId="3CF28A9F" wp14:editId="703FF789">
            <wp:extent cx="3162300" cy="3952875"/>
            <wp:effectExtent l="0" t="0" r="0" b="9525"/>
            <wp:docPr id="24" name="Picture 24" descr="Crab PD Figure labelled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b PD Figure labelled B&amp;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2300" cy="3952875"/>
                    </a:xfrm>
                    <a:prstGeom prst="rect">
                      <a:avLst/>
                    </a:prstGeom>
                    <a:noFill/>
                    <a:ln>
                      <a:noFill/>
                    </a:ln>
                  </pic:spPr>
                </pic:pic>
              </a:graphicData>
            </a:graphic>
          </wp:inline>
        </w:drawing>
      </w:r>
    </w:p>
    <w:p w14:paraId="0AB75C97" w14:textId="77777777" w:rsidR="006C512E" w:rsidRDefault="006C512E" w:rsidP="006C512E">
      <w:pPr>
        <w:spacing w:after="0" w:line="240" w:lineRule="auto"/>
        <w:rPr>
          <w:rFonts w:ascii="Arial" w:hAnsi="Arial" w:cs="Arial"/>
          <w:sz w:val="24"/>
          <w:szCs w:val="24"/>
        </w:rPr>
      </w:pPr>
      <w:r>
        <w:rPr>
          <w:rFonts w:ascii="Arial" w:hAnsi="Arial" w:cs="Arial"/>
          <w:sz w:val="24"/>
          <w:szCs w:val="24"/>
        </w:rPr>
        <w:t xml:space="preserve">Figure 1. </w:t>
      </w:r>
      <w:r>
        <w:rPr>
          <w:rFonts w:ascii="Arial" w:hAnsi="Arial" w:cs="Arial"/>
          <w:b/>
          <w:sz w:val="24"/>
          <w:szCs w:val="24"/>
        </w:rPr>
        <w:t>A.</w:t>
      </w:r>
      <w:r>
        <w:rPr>
          <w:rFonts w:ascii="Arial" w:hAnsi="Arial" w:cs="Arial"/>
          <w:sz w:val="24"/>
          <w:szCs w:val="24"/>
        </w:rPr>
        <w:t xml:space="preserve"> A schematic diagram of the first walking leg of the blue crab, </w:t>
      </w:r>
      <w:proofErr w:type="spellStart"/>
      <w:r>
        <w:rPr>
          <w:rFonts w:ascii="Arial" w:hAnsi="Arial" w:cs="Arial"/>
          <w:i/>
          <w:sz w:val="24"/>
          <w:szCs w:val="24"/>
        </w:rPr>
        <w:t>Callinectes</w:t>
      </w:r>
      <w:proofErr w:type="spellEnd"/>
      <w:r>
        <w:rPr>
          <w:rFonts w:ascii="Arial" w:hAnsi="Arial" w:cs="Arial"/>
          <w:i/>
          <w:sz w:val="24"/>
          <w:szCs w:val="24"/>
        </w:rPr>
        <w:t xml:space="preserve"> </w:t>
      </w:r>
      <w:proofErr w:type="spellStart"/>
      <w:r>
        <w:rPr>
          <w:rFonts w:ascii="Arial" w:hAnsi="Arial" w:cs="Arial"/>
          <w:i/>
          <w:sz w:val="24"/>
          <w:szCs w:val="24"/>
        </w:rPr>
        <w:t>sapidus</w:t>
      </w:r>
      <w:proofErr w:type="spellEnd"/>
      <w:r>
        <w:rPr>
          <w:rFonts w:ascii="Arial" w:hAnsi="Arial" w:cs="Arial"/>
          <w:sz w:val="24"/>
          <w:szCs w:val="24"/>
        </w:rPr>
        <w:t xml:space="preserve">, containing the propodite-dactylopodite (PD) chordotonal organ. </w:t>
      </w:r>
      <w:r>
        <w:rPr>
          <w:rFonts w:ascii="Arial" w:hAnsi="Arial" w:cs="Arial"/>
          <w:b/>
          <w:sz w:val="24"/>
          <w:szCs w:val="24"/>
        </w:rPr>
        <w:t>B.</w:t>
      </w:r>
      <w:r>
        <w:rPr>
          <w:rFonts w:ascii="Arial" w:hAnsi="Arial" w:cs="Arial"/>
          <w:sz w:val="24"/>
          <w:szCs w:val="24"/>
        </w:rPr>
        <w:t xml:space="preserve"> An enlarged diagram of the dynamic and static cells of the PD nerve embedded in the elastic strand. </w:t>
      </w:r>
      <w:r>
        <w:rPr>
          <w:rFonts w:ascii="Arial" w:hAnsi="Arial" w:cs="Arial"/>
          <w:b/>
          <w:sz w:val="24"/>
          <w:szCs w:val="24"/>
        </w:rPr>
        <w:t>C.</w:t>
      </w:r>
      <w:r>
        <w:rPr>
          <w:rFonts w:ascii="Arial" w:hAnsi="Arial" w:cs="Arial"/>
          <w:sz w:val="24"/>
          <w:szCs w:val="24"/>
        </w:rPr>
        <w:t xml:space="preserve"> A view of the PD organ stained with 0.05% solution of methylene blue. The brackets enclose the length of the elastic strand where the dynamic and static cell bodies are embedded. </w:t>
      </w:r>
    </w:p>
    <w:p w14:paraId="3767B132" w14:textId="77777777" w:rsidR="006C512E" w:rsidRDefault="006C512E" w:rsidP="006C512E">
      <w:pPr>
        <w:spacing w:after="0" w:line="240" w:lineRule="auto"/>
        <w:rPr>
          <w:rFonts w:ascii="Arial" w:hAnsi="Arial" w:cs="Arial"/>
          <w:sz w:val="24"/>
          <w:szCs w:val="24"/>
        </w:rPr>
      </w:pPr>
    </w:p>
    <w:p w14:paraId="2005A8AD" w14:textId="77777777" w:rsidR="006C512E" w:rsidRDefault="006C512E" w:rsidP="006C512E">
      <w:pPr>
        <w:spacing w:after="0" w:line="240" w:lineRule="auto"/>
        <w:rPr>
          <w:rFonts w:ascii="Arial" w:hAnsi="Arial" w:cs="Arial"/>
          <w:sz w:val="24"/>
          <w:szCs w:val="24"/>
          <w:u w:val="single"/>
        </w:rPr>
      </w:pPr>
    </w:p>
    <w:p w14:paraId="1424C2B3" w14:textId="77777777" w:rsidR="006C512E" w:rsidRDefault="006C512E" w:rsidP="006C512E">
      <w:pPr>
        <w:spacing w:after="0" w:line="240" w:lineRule="auto"/>
        <w:rPr>
          <w:rFonts w:ascii="Arial" w:hAnsi="Arial" w:cs="Arial"/>
          <w:sz w:val="24"/>
          <w:szCs w:val="24"/>
          <w:u w:val="single"/>
        </w:rPr>
      </w:pPr>
      <w:r>
        <w:rPr>
          <w:rFonts w:ascii="Arial" w:hAnsi="Arial" w:cs="Arial"/>
          <w:sz w:val="24"/>
          <w:szCs w:val="24"/>
          <w:u w:val="single"/>
        </w:rPr>
        <w:t>Crayfish</w:t>
      </w:r>
      <w:r>
        <w:rPr>
          <w:sz w:val="27"/>
          <w:szCs w:val="27"/>
          <w:u w:val="single"/>
        </w:rPr>
        <w:t xml:space="preserve"> muscle receptor organ (</w:t>
      </w:r>
      <w:r>
        <w:rPr>
          <w:rFonts w:ascii="Arial" w:hAnsi="Arial" w:cs="Arial"/>
          <w:sz w:val="24"/>
          <w:szCs w:val="24"/>
          <w:u w:val="single"/>
        </w:rPr>
        <w:t>MRO)</w:t>
      </w:r>
    </w:p>
    <w:p w14:paraId="614E1C4D" w14:textId="77777777" w:rsidR="006C512E" w:rsidRDefault="006C512E" w:rsidP="006C512E">
      <w:pPr>
        <w:spacing w:after="0" w:line="240" w:lineRule="auto"/>
        <w:rPr>
          <w:rFonts w:ascii="Arial" w:hAnsi="Arial" w:cs="Arial"/>
          <w:sz w:val="24"/>
          <w:szCs w:val="24"/>
        </w:rPr>
      </w:pPr>
    </w:p>
    <w:p w14:paraId="0CA0968F" w14:textId="77777777" w:rsidR="006C512E" w:rsidRDefault="006C512E" w:rsidP="006C512E">
      <w:pPr>
        <w:spacing w:after="0" w:line="240" w:lineRule="auto"/>
        <w:rPr>
          <w:sz w:val="27"/>
          <w:szCs w:val="27"/>
        </w:rPr>
      </w:pPr>
      <w:r>
        <w:rPr>
          <w:rFonts w:ascii="Arial" w:hAnsi="Arial" w:cs="Arial"/>
          <w:sz w:val="24"/>
          <w:szCs w:val="24"/>
        </w:rPr>
        <w:t xml:space="preserve">The dissection and recording procedures are described in </w:t>
      </w:r>
      <w:r>
        <w:rPr>
          <w:sz w:val="27"/>
          <w:szCs w:val="27"/>
        </w:rPr>
        <w:t>Leksrisawat</w:t>
      </w:r>
      <w:r>
        <w:rPr>
          <w:rFonts w:ascii="Arial" w:hAnsi="Arial" w:cs="Arial"/>
          <w:sz w:val="24"/>
          <w:szCs w:val="24"/>
        </w:rPr>
        <w:t xml:space="preserve"> et al., (2010). In brief, the isolated </w:t>
      </w:r>
      <w:r>
        <w:rPr>
          <w:sz w:val="27"/>
          <w:szCs w:val="27"/>
        </w:rPr>
        <w:t xml:space="preserve">crayfish abdomen was placed in a Sylgard-lined dish filled with crayfish saline (Figure 2A). The MRO was moved using a wooden dowel from a </w:t>
      </w:r>
      <w:r>
        <w:rPr>
          <w:sz w:val="27"/>
          <w:szCs w:val="27"/>
        </w:rPr>
        <w:lastRenderedPageBreak/>
        <w:t>relaxed position to a stretched position in a one-second time frame, held for 10 seconds, and then moved back to the starting position. An insect dissecting pin was used to mark the displacement range, and each displacement was marked on the computer recording file. The segmental nerve to the segment of interest is pulled into a suction electrode for recording the extracellular spikes (Figure 2A and B).</w:t>
      </w:r>
    </w:p>
    <w:p w14:paraId="07BCA499" w14:textId="77777777" w:rsidR="006C512E" w:rsidRDefault="006C512E" w:rsidP="006C512E">
      <w:pPr>
        <w:spacing w:after="0" w:line="240" w:lineRule="auto"/>
        <w:rPr>
          <w:sz w:val="27"/>
          <w:szCs w:val="27"/>
        </w:rPr>
      </w:pPr>
    </w:p>
    <w:p w14:paraId="6B034158" w14:textId="77777777" w:rsidR="006C512E" w:rsidRDefault="006C512E" w:rsidP="006C512E">
      <w:pPr>
        <w:spacing w:after="0" w:line="240" w:lineRule="auto"/>
        <w:rPr>
          <w:sz w:val="27"/>
          <w:szCs w:val="27"/>
        </w:rPr>
      </w:pPr>
      <w:r>
        <w:rPr>
          <w:sz w:val="27"/>
          <w:szCs w:val="27"/>
        </w:rPr>
        <w:t xml:space="preserve">The displacement rates were the same as for the crab PD organ. The crayfish saline used was a modified Van </w:t>
      </w:r>
      <w:proofErr w:type="spellStart"/>
      <w:r>
        <w:rPr>
          <w:sz w:val="27"/>
          <w:szCs w:val="27"/>
        </w:rPr>
        <w:t>Harreveld’s</w:t>
      </w:r>
      <w:proofErr w:type="spellEnd"/>
      <w:r>
        <w:rPr>
          <w:sz w:val="27"/>
          <w:szCs w:val="27"/>
        </w:rPr>
        <w:t xml:space="preserve"> solution (in mM: 205 </w:t>
      </w:r>
      <w:proofErr w:type="spellStart"/>
      <w:r>
        <w:rPr>
          <w:sz w:val="27"/>
          <w:szCs w:val="27"/>
        </w:rPr>
        <w:t>NaCl</w:t>
      </w:r>
      <w:proofErr w:type="spellEnd"/>
      <w:r>
        <w:rPr>
          <w:sz w:val="27"/>
          <w:szCs w:val="27"/>
        </w:rPr>
        <w:t xml:space="preserve">, 5.3 </w:t>
      </w:r>
      <w:proofErr w:type="spellStart"/>
      <w:r>
        <w:rPr>
          <w:sz w:val="27"/>
          <w:szCs w:val="27"/>
        </w:rPr>
        <w:t>KCl</w:t>
      </w:r>
      <w:proofErr w:type="spellEnd"/>
      <w:r>
        <w:rPr>
          <w:sz w:val="27"/>
          <w:szCs w:val="27"/>
        </w:rPr>
        <w:t>, 13.5 CaCl</w:t>
      </w:r>
      <w:r>
        <w:rPr>
          <w:sz w:val="18"/>
          <w:szCs w:val="18"/>
        </w:rPr>
        <w:t>2</w:t>
      </w:r>
      <w:r>
        <w:rPr>
          <w:rFonts w:ascii="Arial" w:hAnsi="Arial" w:cs="Arial"/>
          <w:sz w:val="27"/>
          <w:szCs w:val="27"/>
        </w:rPr>
        <w:t>ꞏ</w:t>
      </w:r>
      <w:r>
        <w:rPr>
          <w:sz w:val="27"/>
          <w:szCs w:val="27"/>
        </w:rPr>
        <w:t>2H</w:t>
      </w:r>
      <w:r>
        <w:rPr>
          <w:sz w:val="18"/>
          <w:szCs w:val="18"/>
        </w:rPr>
        <w:t>2</w:t>
      </w:r>
      <w:r>
        <w:rPr>
          <w:sz w:val="27"/>
          <w:szCs w:val="27"/>
        </w:rPr>
        <w:t>O, 2.45 MgCl</w:t>
      </w:r>
      <w:r>
        <w:rPr>
          <w:sz w:val="18"/>
          <w:szCs w:val="18"/>
        </w:rPr>
        <w:t>2</w:t>
      </w:r>
      <w:r>
        <w:rPr>
          <w:rFonts w:ascii="Arial" w:hAnsi="Arial" w:cs="Arial"/>
          <w:sz w:val="27"/>
          <w:szCs w:val="27"/>
        </w:rPr>
        <w:t>ꞏ</w:t>
      </w:r>
      <w:r>
        <w:rPr>
          <w:sz w:val="27"/>
          <w:szCs w:val="27"/>
        </w:rPr>
        <w:t>6H</w:t>
      </w:r>
      <w:r>
        <w:rPr>
          <w:sz w:val="18"/>
          <w:szCs w:val="18"/>
        </w:rPr>
        <w:t>2</w:t>
      </w:r>
      <w:r>
        <w:rPr>
          <w:sz w:val="27"/>
          <w:szCs w:val="27"/>
        </w:rPr>
        <w:t>O, and 5 HEPES adjusted to pH 7.4).</w:t>
      </w:r>
    </w:p>
    <w:p w14:paraId="76EEBCE9" w14:textId="77777777" w:rsidR="006C512E" w:rsidRDefault="006C512E" w:rsidP="006C512E">
      <w:pPr>
        <w:spacing w:after="0" w:line="240" w:lineRule="auto"/>
        <w:rPr>
          <w:rFonts w:ascii="Arial" w:hAnsi="Arial" w:cs="Arial"/>
          <w:sz w:val="24"/>
          <w:szCs w:val="24"/>
        </w:rPr>
      </w:pPr>
      <w:r>
        <w:rPr>
          <w:rFonts w:ascii="Arial" w:hAnsi="Arial" w:cs="Arial"/>
          <w:sz w:val="24"/>
          <w:szCs w:val="24"/>
        </w:rPr>
        <w:t xml:space="preserve"> </w:t>
      </w:r>
    </w:p>
    <w:p w14:paraId="3FD21EDF" w14:textId="10728391" w:rsidR="006C512E" w:rsidRDefault="006C512E" w:rsidP="006C512E">
      <w:pPr>
        <w:spacing w:after="0" w:line="240" w:lineRule="auto"/>
        <w:rPr>
          <w:rFonts w:ascii="Arial" w:hAnsi="Arial" w:cs="Arial"/>
          <w:sz w:val="24"/>
          <w:szCs w:val="24"/>
        </w:rPr>
      </w:pPr>
      <w:r>
        <w:rPr>
          <w:rFonts w:ascii="Arial" w:hAnsi="Arial" w:cs="Arial"/>
          <w:noProof/>
          <w:sz w:val="24"/>
          <w:szCs w:val="24"/>
        </w:rPr>
        <w:drawing>
          <wp:inline distT="0" distB="0" distL="0" distR="0" wp14:anchorId="3FBCBC1F" wp14:editId="4F587AF9">
            <wp:extent cx="3457575" cy="3371850"/>
            <wp:effectExtent l="0" t="0" r="9525" b="0"/>
            <wp:docPr id="23" name="Picture 23" descr="MRO Final Figure Labelled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O Final Figure Labelled B&amp;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7575" cy="3371850"/>
                    </a:xfrm>
                    <a:prstGeom prst="rect">
                      <a:avLst/>
                    </a:prstGeom>
                    <a:noFill/>
                    <a:ln>
                      <a:noFill/>
                    </a:ln>
                  </pic:spPr>
                </pic:pic>
              </a:graphicData>
            </a:graphic>
          </wp:inline>
        </w:drawing>
      </w:r>
    </w:p>
    <w:p w14:paraId="7AF71DF6" w14:textId="0C147DD2" w:rsidR="006C512E" w:rsidRDefault="006C512E" w:rsidP="006C512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Figure 2. </w:t>
      </w:r>
      <w:r>
        <w:rPr>
          <w:rFonts w:ascii="Arial" w:hAnsi="Arial" w:cs="Arial"/>
          <w:b/>
          <w:sz w:val="24"/>
          <w:szCs w:val="24"/>
        </w:rPr>
        <w:t>A.</w:t>
      </w:r>
      <w:r>
        <w:rPr>
          <w:rFonts w:ascii="Arial" w:hAnsi="Arial" w:cs="Arial"/>
          <w:sz w:val="24"/>
          <w:szCs w:val="24"/>
        </w:rPr>
        <w:t xml:space="preserve"> A hemi-section of the crayfish abdomen viewed from ventral to dorsal after</w:t>
      </w:r>
      <w:r w:rsidR="00BF66CF">
        <w:rPr>
          <w:rFonts w:ascii="Arial" w:hAnsi="Arial" w:cs="Arial"/>
          <w:sz w:val="24"/>
          <w:szCs w:val="24"/>
        </w:rPr>
        <w:t xml:space="preserve"> removal of the ventral muscle</w:t>
      </w:r>
      <w:r>
        <w:rPr>
          <w:rFonts w:ascii="Arial" w:hAnsi="Arial" w:cs="Arial"/>
          <w:sz w:val="24"/>
          <w:szCs w:val="24"/>
        </w:rPr>
        <w:t xml:space="preserve">. The segmental nerve containing the nerves associated with the MRO is taken up by a suction electrode. </w:t>
      </w:r>
      <w:r>
        <w:rPr>
          <w:rFonts w:ascii="Arial" w:hAnsi="Arial" w:cs="Arial"/>
          <w:b/>
          <w:sz w:val="24"/>
          <w:szCs w:val="24"/>
        </w:rPr>
        <w:t xml:space="preserve">B. </w:t>
      </w:r>
      <w:r>
        <w:rPr>
          <w:rFonts w:ascii="Arial" w:hAnsi="Arial" w:cs="Arial"/>
          <w:sz w:val="24"/>
          <w:szCs w:val="24"/>
        </w:rPr>
        <w:t xml:space="preserve">A schematic diagram of the preparation seen in </w:t>
      </w:r>
      <w:r>
        <w:rPr>
          <w:rFonts w:ascii="Arial" w:hAnsi="Arial" w:cs="Arial"/>
          <w:b/>
          <w:sz w:val="24"/>
          <w:szCs w:val="24"/>
        </w:rPr>
        <w:t xml:space="preserve">A </w:t>
      </w:r>
      <w:r>
        <w:rPr>
          <w:rFonts w:ascii="Arial" w:hAnsi="Arial" w:cs="Arial"/>
          <w:sz w:val="24"/>
          <w:szCs w:val="24"/>
        </w:rPr>
        <w:t>with muscles labeled. The deep extensor muscles (DEL1, DEL2, and DEM) and the superficial lateral extensor muscle (SEL</w:t>
      </w:r>
      <w:r w:rsidRPr="00BF66CF">
        <w:rPr>
          <w:rFonts w:ascii="Arial" w:hAnsi="Arial" w:cs="Arial"/>
          <w:sz w:val="24"/>
          <w:szCs w:val="24"/>
        </w:rPr>
        <w:t>) are labeled</w:t>
      </w:r>
      <w:r>
        <w:rPr>
          <w:rFonts w:ascii="Arial" w:hAnsi="Arial" w:cs="Arial"/>
          <w:sz w:val="24"/>
          <w:szCs w:val="24"/>
        </w:rPr>
        <w:t>. The MRO organ is beneath the DEL1 muscle alongside to the DEM.</w:t>
      </w:r>
    </w:p>
    <w:p w14:paraId="7545551C" w14:textId="77777777" w:rsidR="006C512E" w:rsidRDefault="006C512E" w:rsidP="006C512E">
      <w:pPr>
        <w:spacing w:after="0" w:line="240" w:lineRule="auto"/>
        <w:rPr>
          <w:rFonts w:ascii="Arial" w:hAnsi="Arial" w:cs="Arial"/>
          <w:sz w:val="24"/>
          <w:szCs w:val="24"/>
        </w:rPr>
      </w:pPr>
    </w:p>
    <w:p w14:paraId="7FDEFEFD" w14:textId="77777777" w:rsidR="006C512E" w:rsidRDefault="006C512E" w:rsidP="006C512E">
      <w:pPr>
        <w:spacing w:after="0" w:line="240" w:lineRule="auto"/>
        <w:rPr>
          <w:rFonts w:ascii="Arial" w:hAnsi="Arial" w:cs="Arial"/>
          <w:sz w:val="24"/>
          <w:szCs w:val="24"/>
        </w:rPr>
      </w:pPr>
    </w:p>
    <w:p w14:paraId="28E93ECD" w14:textId="77777777" w:rsidR="006C512E" w:rsidRDefault="006C512E" w:rsidP="006C512E">
      <w:pPr>
        <w:rPr>
          <w:rFonts w:ascii="Arial" w:hAnsi="Arial" w:cs="Arial"/>
          <w:sz w:val="24"/>
          <w:szCs w:val="24"/>
        </w:rPr>
      </w:pPr>
      <w:r>
        <w:rPr>
          <w:rFonts w:ascii="Arial" w:hAnsi="Arial" w:cs="Arial"/>
          <w:sz w:val="24"/>
          <w:szCs w:val="24"/>
        </w:rPr>
        <w:br w:type="page"/>
      </w:r>
    </w:p>
    <w:p w14:paraId="171B00F0" w14:textId="77777777" w:rsidR="006C512E" w:rsidRDefault="006C512E" w:rsidP="006C512E">
      <w:pPr>
        <w:spacing w:after="0" w:line="240" w:lineRule="auto"/>
        <w:rPr>
          <w:rFonts w:ascii="Arial" w:hAnsi="Arial" w:cs="Arial"/>
          <w:sz w:val="24"/>
          <w:szCs w:val="24"/>
          <w:u w:val="single"/>
        </w:rPr>
      </w:pPr>
      <w:r>
        <w:rPr>
          <w:rFonts w:ascii="Arial" w:hAnsi="Arial" w:cs="Arial"/>
          <w:sz w:val="24"/>
          <w:szCs w:val="24"/>
          <w:u w:val="single"/>
        </w:rPr>
        <w:lastRenderedPageBreak/>
        <w:t>The crayfish walking leg opener neuromuscular preparation</w:t>
      </w:r>
    </w:p>
    <w:p w14:paraId="01FFAF17" w14:textId="77777777" w:rsidR="006C512E" w:rsidRDefault="006C512E" w:rsidP="006C512E">
      <w:pPr>
        <w:spacing w:after="0" w:line="240" w:lineRule="auto"/>
        <w:rPr>
          <w:rFonts w:ascii="Arial" w:hAnsi="Arial" w:cs="Arial"/>
          <w:sz w:val="24"/>
          <w:szCs w:val="24"/>
        </w:rPr>
      </w:pPr>
    </w:p>
    <w:p w14:paraId="48ECA5CD" w14:textId="77777777" w:rsidR="006C512E" w:rsidRDefault="006C512E" w:rsidP="006C512E">
      <w:pPr>
        <w:spacing w:after="0" w:line="240" w:lineRule="auto"/>
        <w:rPr>
          <w:rFonts w:ascii="Arial" w:hAnsi="Arial" w:cs="Arial"/>
          <w:sz w:val="24"/>
          <w:szCs w:val="24"/>
        </w:rPr>
      </w:pPr>
      <w:r>
        <w:rPr>
          <w:rFonts w:ascii="Arial" w:hAnsi="Arial" w:cs="Arial"/>
          <w:sz w:val="24"/>
          <w:szCs w:val="24"/>
        </w:rPr>
        <w:t xml:space="preserve">The dissection and recording procedures are described in </w:t>
      </w:r>
      <w:r>
        <w:rPr>
          <w:sz w:val="27"/>
          <w:szCs w:val="27"/>
        </w:rPr>
        <w:t>Cooper and Cooper (2009)</w:t>
      </w:r>
      <w:r>
        <w:rPr>
          <w:rFonts w:ascii="Arial" w:hAnsi="Arial" w:cs="Arial"/>
          <w:sz w:val="24"/>
          <w:szCs w:val="24"/>
        </w:rPr>
        <w:t xml:space="preserve">. In brief, the ventral cuticle of the propodite and the closer muscle is removed to expose the ventral surface of the opener muscle in the propodite cavity (Figure 3A). The cuticle over the flexor muscle in the </w:t>
      </w:r>
      <w:proofErr w:type="spellStart"/>
      <w:r>
        <w:rPr>
          <w:rFonts w:ascii="Arial" w:hAnsi="Arial" w:cs="Arial"/>
          <w:sz w:val="24"/>
          <w:szCs w:val="24"/>
        </w:rPr>
        <w:t>meropodite</w:t>
      </w:r>
      <w:proofErr w:type="spellEnd"/>
      <w:r>
        <w:rPr>
          <w:rFonts w:ascii="Arial" w:hAnsi="Arial" w:cs="Arial"/>
          <w:sz w:val="24"/>
          <w:szCs w:val="24"/>
        </w:rPr>
        <w:t xml:space="preserve"> segment is removed. The </w:t>
      </w:r>
      <w:proofErr w:type="spellStart"/>
      <w:r>
        <w:rPr>
          <w:rFonts w:ascii="Arial" w:hAnsi="Arial" w:cs="Arial"/>
          <w:sz w:val="24"/>
          <w:szCs w:val="24"/>
        </w:rPr>
        <w:t>apodeme</w:t>
      </w:r>
      <w:proofErr w:type="spellEnd"/>
      <w:r>
        <w:rPr>
          <w:rFonts w:ascii="Arial" w:hAnsi="Arial" w:cs="Arial"/>
          <w:sz w:val="24"/>
          <w:szCs w:val="24"/>
        </w:rPr>
        <w:t xml:space="preserve"> (tendon) at the </w:t>
      </w:r>
      <w:proofErr w:type="spellStart"/>
      <w:r>
        <w:rPr>
          <w:rFonts w:ascii="Arial" w:hAnsi="Arial" w:cs="Arial"/>
          <w:sz w:val="24"/>
          <w:szCs w:val="24"/>
        </w:rPr>
        <w:t>meropodite</w:t>
      </w:r>
      <w:proofErr w:type="spellEnd"/>
      <w:r>
        <w:rPr>
          <w:rFonts w:ascii="Arial" w:hAnsi="Arial" w:cs="Arial"/>
          <w:sz w:val="24"/>
          <w:szCs w:val="24"/>
        </w:rPr>
        <w:t xml:space="preserve"> - </w:t>
      </w:r>
      <w:proofErr w:type="spellStart"/>
      <w:r>
        <w:rPr>
          <w:rFonts w:ascii="Arial" w:hAnsi="Arial" w:cs="Arial"/>
          <w:sz w:val="24"/>
          <w:szCs w:val="24"/>
        </w:rPr>
        <w:t>carpopodite</w:t>
      </w:r>
      <w:proofErr w:type="spellEnd"/>
      <w:r>
        <w:rPr>
          <w:rFonts w:ascii="Arial" w:hAnsi="Arial" w:cs="Arial"/>
          <w:sz w:val="24"/>
          <w:szCs w:val="24"/>
        </w:rPr>
        <w:t xml:space="preserve"> joint is cut for the flexor exposing the extensor muscle and the leg nerve. The main leg nerve and the extensor muscle are exposed so the most dorsal branch of the main leg nerve in the proximal end of the </w:t>
      </w:r>
      <w:proofErr w:type="spellStart"/>
      <w:r>
        <w:rPr>
          <w:rFonts w:ascii="Arial" w:hAnsi="Arial" w:cs="Arial"/>
          <w:sz w:val="24"/>
          <w:szCs w:val="24"/>
        </w:rPr>
        <w:t>meropodite</w:t>
      </w:r>
      <w:proofErr w:type="spellEnd"/>
      <w:r>
        <w:rPr>
          <w:rFonts w:ascii="Arial" w:hAnsi="Arial" w:cs="Arial"/>
          <w:sz w:val="24"/>
          <w:szCs w:val="24"/>
        </w:rPr>
        <w:t xml:space="preserve"> segments contains the excitatory motor neuron to the opener muscle. This nerve branch is then pulled into a suction electrode for stimulation.</w:t>
      </w:r>
    </w:p>
    <w:p w14:paraId="39A175E7" w14:textId="77777777" w:rsidR="006C512E" w:rsidRDefault="006C512E" w:rsidP="006C512E">
      <w:pPr>
        <w:spacing w:after="0" w:line="240" w:lineRule="auto"/>
        <w:rPr>
          <w:rFonts w:ascii="Arial" w:hAnsi="Arial" w:cs="Arial"/>
          <w:sz w:val="24"/>
          <w:szCs w:val="24"/>
        </w:rPr>
      </w:pPr>
    </w:p>
    <w:p w14:paraId="0234F3E4" w14:textId="092B92AC" w:rsidR="006C512E" w:rsidRDefault="006C512E" w:rsidP="006C512E">
      <w:pPr>
        <w:spacing w:after="0" w:line="240" w:lineRule="auto"/>
        <w:rPr>
          <w:rFonts w:ascii="Arial" w:hAnsi="Arial" w:cs="Arial"/>
          <w:sz w:val="24"/>
          <w:szCs w:val="24"/>
        </w:rPr>
      </w:pPr>
      <w:r>
        <w:rPr>
          <w:rFonts w:ascii="Arial" w:hAnsi="Arial" w:cs="Arial"/>
          <w:sz w:val="24"/>
          <w:szCs w:val="24"/>
        </w:rPr>
        <w:t xml:space="preserve">To evoke action potentials in the excitatory axon it is selectively stimulated by a Grass stimulator. The distal muscle bundles (Figure 3B) were impaled with a sharp intracellular electrode (20 to 30 </w:t>
      </w:r>
      <w:proofErr w:type="spellStart"/>
      <w:r>
        <w:rPr>
          <w:rFonts w:ascii="Arial" w:hAnsi="Arial" w:cs="Arial"/>
          <w:sz w:val="24"/>
          <w:szCs w:val="24"/>
        </w:rPr>
        <w:t>mOhm</w:t>
      </w:r>
      <w:proofErr w:type="spellEnd"/>
      <w:r>
        <w:rPr>
          <w:rFonts w:ascii="Arial" w:hAnsi="Arial" w:cs="Arial"/>
          <w:sz w:val="24"/>
          <w:szCs w:val="24"/>
        </w:rPr>
        <w:t xml:space="preserve"> resistance) filled with 3 M </w:t>
      </w:r>
      <w:proofErr w:type="spellStart"/>
      <w:r>
        <w:rPr>
          <w:rFonts w:ascii="Arial" w:hAnsi="Arial" w:cs="Arial"/>
          <w:sz w:val="24"/>
          <w:szCs w:val="24"/>
        </w:rPr>
        <w:t>KCl</w:t>
      </w:r>
      <w:proofErr w:type="spellEnd"/>
      <w:r>
        <w:rPr>
          <w:rFonts w:ascii="Arial" w:hAnsi="Arial" w:cs="Arial"/>
          <w:sz w:val="24"/>
          <w:szCs w:val="24"/>
        </w:rPr>
        <w:t>. The excitatory junction potentials (EJPs) were recorded from the muscle fiber of interest. Short-term facilitation (STF) in the EJPs was obtained by stimulating at 40 Hz for 25 stimuli within a train and repeated every 250 milliseconds. To record action potentials within the excitatory motor neuron, a microelectrode was placed into the excitatory axon of the opener muscle close to the axon bifurcation (Figure 3 A, B)(He et al., 1999). A standard head stage and amplifier for intracellular recording of the muscle and axon was used (</w:t>
      </w:r>
      <w:proofErr w:type="spellStart"/>
      <w:r>
        <w:rPr>
          <w:rFonts w:ascii="Arial" w:hAnsi="Arial" w:cs="Arial"/>
          <w:sz w:val="24"/>
          <w:szCs w:val="24"/>
        </w:rPr>
        <w:t>Axonclamp</w:t>
      </w:r>
      <w:proofErr w:type="spellEnd"/>
      <w:r>
        <w:rPr>
          <w:rFonts w:ascii="Arial" w:hAnsi="Arial" w:cs="Arial"/>
          <w:sz w:val="24"/>
          <w:szCs w:val="24"/>
        </w:rPr>
        <w:t xml:space="preserve"> 2B, and 1 X LU head stage, Molecular Devices, Sunnyvale, CA, USA). The crayfish saline used was the same </w:t>
      </w:r>
      <w:r w:rsidR="00BF66CF">
        <w:rPr>
          <w:rFonts w:ascii="Arial" w:hAnsi="Arial" w:cs="Arial"/>
          <w:sz w:val="24"/>
          <w:szCs w:val="24"/>
        </w:rPr>
        <w:t xml:space="preserve">as </w:t>
      </w:r>
      <w:r>
        <w:rPr>
          <w:rFonts w:ascii="Arial" w:hAnsi="Arial" w:cs="Arial"/>
          <w:sz w:val="24"/>
          <w:szCs w:val="24"/>
        </w:rPr>
        <w:t>described above for the MRO preparation.</w:t>
      </w:r>
    </w:p>
    <w:p w14:paraId="447D248E" w14:textId="77777777" w:rsidR="006C512E" w:rsidRDefault="006C512E" w:rsidP="006C512E">
      <w:pPr>
        <w:spacing w:after="0" w:line="240" w:lineRule="auto"/>
        <w:rPr>
          <w:rFonts w:ascii="Arial" w:hAnsi="Arial" w:cs="Arial"/>
          <w:sz w:val="24"/>
          <w:szCs w:val="24"/>
        </w:rPr>
      </w:pPr>
    </w:p>
    <w:p w14:paraId="0FF0344E" w14:textId="77777777" w:rsidR="006C512E" w:rsidRDefault="006C512E" w:rsidP="006C512E">
      <w:pPr>
        <w:spacing w:after="0" w:line="240" w:lineRule="auto"/>
        <w:rPr>
          <w:rFonts w:ascii="Arial" w:hAnsi="Arial" w:cs="Arial"/>
          <w:sz w:val="24"/>
          <w:szCs w:val="24"/>
        </w:rPr>
      </w:pPr>
    </w:p>
    <w:p w14:paraId="0D136137" w14:textId="7F05822E" w:rsidR="006C512E" w:rsidRDefault="006C512E" w:rsidP="006C512E">
      <w:pPr>
        <w:spacing w:after="0" w:line="240" w:lineRule="auto"/>
        <w:rPr>
          <w:rFonts w:ascii="Arial" w:hAnsi="Arial" w:cs="Arial"/>
          <w:sz w:val="24"/>
          <w:szCs w:val="24"/>
        </w:rPr>
      </w:pPr>
      <w:r>
        <w:rPr>
          <w:rFonts w:ascii="Arial" w:hAnsi="Arial" w:cs="Arial"/>
          <w:noProof/>
          <w:sz w:val="24"/>
          <w:szCs w:val="24"/>
        </w:rPr>
        <w:drawing>
          <wp:inline distT="0" distB="0" distL="0" distR="0" wp14:anchorId="4689BA3E" wp14:editId="0376C8E4">
            <wp:extent cx="3790950" cy="3390900"/>
            <wp:effectExtent l="0" t="0" r="0" b="0"/>
            <wp:docPr id="22" name="Picture 22" descr="Opener axon Figure Labelled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er axon Figure Labelled 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3390900"/>
                    </a:xfrm>
                    <a:prstGeom prst="rect">
                      <a:avLst/>
                    </a:prstGeom>
                    <a:noFill/>
                    <a:ln>
                      <a:noFill/>
                    </a:ln>
                  </pic:spPr>
                </pic:pic>
              </a:graphicData>
            </a:graphic>
          </wp:inline>
        </w:drawing>
      </w:r>
    </w:p>
    <w:p w14:paraId="3B853C65" w14:textId="77777777" w:rsidR="006C512E" w:rsidRDefault="006C512E" w:rsidP="006C512E">
      <w:pPr>
        <w:spacing w:after="0" w:line="240" w:lineRule="auto"/>
        <w:rPr>
          <w:rFonts w:ascii="Arial" w:hAnsi="Arial" w:cs="Arial"/>
          <w:sz w:val="24"/>
          <w:szCs w:val="24"/>
        </w:rPr>
      </w:pPr>
      <w:r>
        <w:rPr>
          <w:rFonts w:ascii="Arial" w:hAnsi="Arial" w:cs="Arial"/>
          <w:sz w:val="24"/>
          <w:szCs w:val="24"/>
        </w:rPr>
        <w:t xml:space="preserve">Figure 3. </w:t>
      </w:r>
      <w:r>
        <w:rPr>
          <w:rFonts w:ascii="Arial" w:hAnsi="Arial" w:cs="Arial"/>
          <w:b/>
          <w:sz w:val="24"/>
          <w:szCs w:val="24"/>
        </w:rPr>
        <w:t>A.</w:t>
      </w:r>
      <w:r>
        <w:rPr>
          <w:rFonts w:ascii="Arial" w:hAnsi="Arial" w:cs="Arial"/>
          <w:sz w:val="24"/>
          <w:szCs w:val="24"/>
        </w:rPr>
        <w:t xml:space="preserve"> A view of the crayfish walking leg opener muscle and axon stained with 0.05% solution of methylene blue.   </w:t>
      </w:r>
      <w:r>
        <w:rPr>
          <w:rFonts w:ascii="Arial" w:hAnsi="Arial" w:cs="Arial"/>
          <w:b/>
          <w:sz w:val="24"/>
          <w:szCs w:val="24"/>
        </w:rPr>
        <w:t>B.</w:t>
      </w:r>
      <w:r>
        <w:rPr>
          <w:rFonts w:ascii="Arial" w:hAnsi="Arial" w:cs="Arial"/>
          <w:sz w:val="24"/>
          <w:szCs w:val="24"/>
        </w:rPr>
        <w:t xml:space="preserve"> A schematic diagram of the preparation seen in </w:t>
      </w:r>
      <w:r>
        <w:rPr>
          <w:rFonts w:ascii="Arial" w:hAnsi="Arial" w:cs="Arial"/>
          <w:b/>
          <w:sz w:val="24"/>
          <w:szCs w:val="24"/>
        </w:rPr>
        <w:lastRenderedPageBreak/>
        <w:t>A</w:t>
      </w:r>
      <w:r>
        <w:rPr>
          <w:rFonts w:ascii="Arial" w:hAnsi="Arial" w:cs="Arial"/>
          <w:sz w:val="24"/>
          <w:szCs w:val="24"/>
        </w:rPr>
        <w:t xml:space="preserve">. The muscle excitatory junction potentials were recorded from the distal muscles of the preparation, marked as ‘1’ in the figure. The axon recordings were taken from the ‘Y’ portion of the axon towards the proximal end of the preparation, marked as ‘2’ in the figure. </w:t>
      </w:r>
    </w:p>
    <w:p w14:paraId="016AB820" w14:textId="77777777" w:rsidR="006C512E" w:rsidRDefault="006C512E" w:rsidP="006C512E">
      <w:pPr>
        <w:spacing w:after="0" w:line="240" w:lineRule="auto"/>
        <w:rPr>
          <w:rFonts w:ascii="Arial" w:hAnsi="Arial" w:cs="Arial"/>
          <w:sz w:val="24"/>
          <w:szCs w:val="24"/>
        </w:rPr>
      </w:pPr>
    </w:p>
    <w:p w14:paraId="76265766" w14:textId="77777777" w:rsidR="006C512E" w:rsidRDefault="006C512E" w:rsidP="006C512E">
      <w:pPr>
        <w:spacing w:after="0" w:line="240" w:lineRule="auto"/>
        <w:rPr>
          <w:rFonts w:ascii="Arial" w:hAnsi="Arial" w:cs="Arial"/>
          <w:sz w:val="24"/>
          <w:szCs w:val="24"/>
        </w:rPr>
      </w:pPr>
    </w:p>
    <w:p w14:paraId="37F3D19A" w14:textId="77777777" w:rsidR="006C512E" w:rsidRDefault="006C512E" w:rsidP="006C512E">
      <w:pPr>
        <w:spacing w:after="0" w:line="240" w:lineRule="auto"/>
        <w:rPr>
          <w:rFonts w:ascii="Arial" w:hAnsi="Arial" w:cs="Arial"/>
          <w:sz w:val="24"/>
          <w:szCs w:val="24"/>
          <w:u w:val="single"/>
        </w:rPr>
      </w:pPr>
      <w:r>
        <w:rPr>
          <w:rFonts w:ascii="Arial" w:hAnsi="Arial" w:cs="Arial"/>
          <w:sz w:val="24"/>
          <w:szCs w:val="24"/>
          <w:u w:val="single"/>
        </w:rPr>
        <w:t xml:space="preserve">The larval </w:t>
      </w:r>
      <w:r>
        <w:rPr>
          <w:rFonts w:ascii="Arial" w:hAnsi="Arial" w:cs="Arial"/>
          <w:i/>
          <w:sz w:val="24"/>
          <w:szCs w:val="24"/>
          <w:u w:val="single"/>
        </w:rPr>
        <w:t>Drosophila</w:t>
      </w:r>
      <w:r>
        <w:rPr>
          <w:rFonts w:ascii="Arial" w:hAnsi="Arial" w:cs="Arial"/>
          <w:sz w:val="24"/>
          <w:szCs w:val="24"/>
          <w:u w:val="single"/>
        </w:rPr>
        <w:t xml:space="preserve"> neuromuscular preparation</w:t>
      </w:r>
    </w:p>
    <w:p w14:paraId="1FBCD564" w14:textId="77777777" w:rsidR="006C512E" w:rsidRDefault="006C512E" w:rsidP="006C512E">
      <w:pPr>
        <w:spacing w:after="0" w:line="240" w:lineRule="auto"/>
        <w:rPr>
          <w:rFonts w:ascii="Arial" w:hAnsi="Arial" w:cs="Arial"/>
          <w:sz w:val="24"/>
          <w:szCs w:val="24"/>
          <w:u w:val="single"/>
        </w:rPr>
      </w:pPr>
    </w:p>
    <w:p w14:paraId="2A532C01" w14:textId="77777777" w:rsidR="006C512E" w:rsidRDefault="006C512E" w:rsidP="006C512E">
      <w:pPr>
        <w:spacing w:after="0" w:line="240" w:lineRule="auto"/>
        <w:rPr>
          <w:rFonts w:ascii="Arial" w:hAnsi="Arial" w:cs="Arial"/>
          <w:sz w:val="24"/>
          <w:szCs w:val="24"/>
        </w:rPr>
      </w:pPr>
      <w:r>
        <w:rPr>
          <w:rFonts w:ascii="Arial" w:hAnsi="Arial" w:cs="Arial"/>
          <w:sz w:val="24"/>
          <w:szCs w:val="24"/>
        </w:rPr>
        <w:t xml:space="preserve">The dissection and recording procedures are described in </w:t>
      </w:r>
      <w:proofErr w:type="spellStart"/>
      <w:r>
        <w:rPr>
          <w:rFonts w:ascii="Arial" w:hAnsi="Arial" w:cs="Arial"/>
          <w:sz w:val="24"/>
          <w:szCs w:val="24"/>
        </w:rPr>
        <w:t>Kurdyak</w:t>
      </w:r>
      <w:proofErr w:type="spellEnd"/>
      <w:r>
        <w:rPr>
          <w:rFonts w:ascii="Arial" w:hAnsi="Arial" w:cs="Arial"/>
          <w:sz w:val="24"/>
          <w:szCs w:val="24"/>
        </w:rPr>
        <w:t xml:space="preserve"> et al., (1994) and </w:t>
      </w:r>
    </w:p>
    <w:p w14:paraId="53CBF190" w14:textId="77777777" w:rsidR="006C512E" w:rsidRDefault="006C512E" w:rsidP="006C512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Li et al., (2001). In brief, the third instar Canton S larvae was used. </w:t>
      </w:r>
    </w:p>
    <w:p w14:paraId="51FEFAED" w14:textId="759B15D3" w:rsidR="006C512E" w:rsidRDefault="006C512E" w:rsidP="006C512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common ‘wild-type’ laboratory strain of </w:t>
      </w:r>
      <w:r>
        <w:rPr>
          <w:rFonts w:ascii="Arial" w:hAnsi="Arial" w:cs="Arial"/>
          <w:i/>
          <w:iCs/>
          <w:sz w:val="24"/>
          <w:szCs w:val="24"/>
        </w:rPr>
        <w:t>D. melanogaster</w:t>
      </w:r>
      <w:r>
        <w:rPr>
          <w:rFonts w:ascii="Arial" w:hAnsi="Arial" w:cs="Arial"/>
          <w:sz w:val="24"/>
          <w:szCs w:val="24"/>
        </w:rPr>
        <w:t>, Canton S, was used in these studies. Early 3</w:t>
      </w:r>
      <w:r>
        <w:rPr>
          <w:rFonts w:ascii="Arial" w:hAnsi="Arial" w:cs="Arial"/>
          <w:sz w:val="24"/>
          <w:szCs w:val="24"/>
          <w:vertAlign w:val="superscript"/>
        </w:rPr>
        <w:t>rd</w:t>
      </w:r>
      <w:r>
        <w:rPr>
          <w:rFonts w:ascii="Arial" w:hAnsi="Arial" w:cs="Arial"/>
          <w:sz w:val="24"/>
          <w:szCs w:val="24"/>
        </w:rPr>
        <w:t xml:space="preserve"> </w:t>
      </w:r>
      <w:proofErr w:type="spellStart"/>
      <w:r>
        <w:rPr>
          <w:rFonts w:ascii="Arial" w:hAnsi="Arial" w:cs="Arial"/>
          <w:sz w:val="24"/>
          <w:szCs w:val="24"/>
        </w:rPr>
        <w:t>instars</w:t>
      </w:r>
      <w:proofErr w:type="spellEnd"/>
      <w:r>
        <w:rPr>
          <w:rFonts w:ascii="Arial" w:hAnsi="Arial" w:cs="Arial"/>
          <w:sz w:val="24"/>
          <w:szCs w:val="24"/>
        </w:rPr>
        <w:t xml:space="preserve"> were developmentally staged so that all specimens were 50–70 h post hatching. Flies were maintained at room temperat</w:t>
      </w:r>
      <w:r w:rsidR="007346AB">
        <w:rPr>
          <w:rFonts w:ascii="Arial" w:hAnsi="Arial" w:cs="Arial"/>
          <w:sz w:val="24"/>
          <w:szCs w:val="24"/>
        </w:rPr>
        <w:t xml:space="preserve">ure (21–23 °C) on a 12-h </w:t>
      </w:r>
      <w:proofErr w:type="spellStart"/>
      <w:r w:rsidR="007346AB">
        <w:rPr>
          <w:rFonts w:ascii="Arial" w:hAnsi="Arial" w:cs="Arial"/>
          <w:sz w:val="24"/>
          <w:szCs w:val="24"/>
        </w:rPr>
        <w:t>light</w:t>
      </w:r>
      <w:proofErr w:type="gramStart"/>
      <w:r w:rsidR="007346AB">
        <w:rPr>
          <w:rFonts w:ascii="Arial" w:hAnsi="Arial" w:cs="Arial"/>
          <w:sz w:val="24"/>
          <w:szCs w:val="24"/>
        </w:rPr>
        <w:t>:</w:t>
      </w:r>
      <w:r>
        <w:rPr>
          <w:rFonts w:ascii="Arial" w:hAnsi="Arial" w:cs="Arial"/>
          <w:sz w:val="24"/>
          <w:szCs w:val="24"/>
        </w:rPr>
        <w:t>dark</w:t>
      </w:r>
      <w:proofErr w:type="spellEnd"/>
      <w:proofErr w:type="gramEnd"/>
      <w:r>
        <w:rPr>
          <w:rFonts w:ascii="Arial" w:hAnsi="Arial" w:cs="Arial"/>
          <w:sz w:val="24"/>
          <w:szCs w:val="24"/>
        </w:rPr>
        <w:t xml:space="preserve"> cycle in vials partially filled with a cornmeal–agar–dextrose–yeast medium. The larval dissections were performed b</w:t>
      </w:r>
      <w:r w:rsidR="007346AB">
        <w:rPr>
          <w:rFonts w:ascii="Arial" w:hAnsi="Arial" w:cs="Arial"/>
          <w:sz w:val="24"/>
          <w:szCs w:val="24"/>
        </w:rPr>
        <w:t>eginning with</w:t>
      </w:r>
      <w:r>
        <w:rPr>
          <w:rFonts w:ascii="Arial" w:hAnsi="Arial" w:cs="Arial"/>
          <w:sz w:val="24"/>
          <w:szCs w:val="24"/>
        </w:rPr>
        <w:t xml:space="preserve"> a longitudinal dorsal midline cut to expose the CNS. The segmental nerves were cut and one segmental nerve was sucked in</w:t>
      </w:r>
      <w:r w:rsidR="007346AB">
        <w:rPr>
          <w:rFonts w:ascii="Arial" w:hAnsi="Arial" w:cs="Arial"/>
          <w:sz w:val="24"/>
          <w:szCs w:val="24"/>
        </w:rPr>
        <w:t>to a suction electrode</w:t>
      </w:r>
      <w:r>
        <w:rPr>
          <w:rFonts w:ascii="Arial" w:hAnsi="Arial" w:cs="Arial"/>
          <w:sz w:val="24"/>
          <w:szCs w:val="24"/>
        </w:rPr>
        <w:t xml:space="preserve"> filled with </w:t>
      </w:r>
      <w:r>
        <w:rPr>
          <w:rFonts w:ascii="Arial" w:hAnsi="Arial" w:cs="Arial"/>
          <w:sz w:val="24"/>
          <w:szCs w:val="24"/>
          <w:highlight w:val="yellow"/>
        </w:rPr>
        <w:t>HL-3</w:t>
      </w:r>
      <w:r>
        <w:rPr>
          <w:rFonts w:ascii="Arial" w:hAnsi="Arial" w:cs="Arial"/>
          <w:sz w:val="24"/>
          <w:szCs w:val="24"/>
        </w:rPr>
        <w:t xml:space="preserve"> saline</w:t>
      </w:r>
      <w:r w:rsidR="007346AB">
        <w:rPr>
          <w:rFonts w:ascii="Arial" w:hAnsi="Arial" w:cs="Arial"/>
          <w:sz w:val="24"/>
          <w:szCs w:val="24"/>
        </w:rPr>
        <w:t xml:space="preserve"> and stimulated</w:t>
      </w:r>
      <w:r>
        <w:rPr>
          <w:rFonts w:ascii="Arial" w:hAnsi="Arial" w:cs="Arial"/>
          <w:sz w:val="24"/>
          <w:szCs w:val="24"/>
        </w:rPr>
        <w:t>. Muscle 6 (m6)</w:t>
      </w:r>
      <w:r w:rsidR="00E96C36">
        <w:rPr>
          <w:rFonts w:ascii="Arial" w:hAnsi="Arial" w:cs="Arial"/>
          <w:sz w:val="24"/>
          <w:szCs w:val="24"/>
        </w:rPr>
        <w:t xml:space="preserve"> </w:t>
      </w:r>
      <w:r>
        <w:rPr>
          <w:rFonts w:ascii="Arial" w:hAnsi="Arial" w:cs="Arial"/>
          <w:sz w:val="24"/>
          <w:szCs w:val="24"/>
        </w:rPr>
        <w:t xml:space="preserve">was utilized for intracellular recordings (Figure 4A and B). The EJPs were measured by intracellular recordings with a sharp glass electrode (3 M </w:t>
      </w:r>
      <w:proofErr w:type="spellStart"/>
      <w:r>
        <w:rPr>
          <w:rFonts w:ascii="Arial" w:hAnsi="Arial" w:cs="Arial"/>
          <w:sz w:val="24"/>
          <w:szCs w:val="24"/>
        </w:rPr>
        <w:t>KCl</w:t>
      </w:r>
      <w:proofErr w:type="spellEnd"/>
      <w:r>
        <w:rPr>
          <w:rFonts w:ascii="Arial" w:hAnsi="Arial" w:cs="Arial"/>
          <w:sz w:val="24"/>
          <w:szCs w:val="24"/>
        </w:rPr>
        <w:t>) and AxoClamp-2 B amplifier. Preparations were used immediately after dissection. Electrical signals were recorded online</w:t>
      </w:r>
      <w:r w:rsidR="007346AB">
        <w:rPr>
          <w:rFonts w:ascii="Arial" w:hAnsi="Arial" w:cs="Arial"/>
          <w:sz w:val="24"/>
          <w:szCs w:val="24"/>
        </w:rPr>
        <w:t xml:space="preserve"> to a computer via a </w:t>
      </w:r>
      <w:proofErr w:type="spellStart"/>
      <w:r w:rsidR="007346AB">
        <w:rPr>
          <w:rFonts w:ascii="Arial" w:hAnsi="Arial" w:cs="Arial"/>
          <w:sz w:val="24"/>
          <w:szCs w:val="24"/>
        </w:rPr>
        <w:t>PowerLab</w:t>
      </w:r>
      <w:proofErr w:type="spellEnd"/>
      <w:r w:rsidR="007346AB">
        <w:rPr>
          <w:rFonts w:ascii="Arial" w:hAnsi="Arial" w:cs="Arial"/>
          <w:sz w:val="24"/>
          <w:szCs w:val="24"/>
        </w:rPr>
        <w:t>/4</w:t>
      </w:r>
      <w:r>
        <w:rPr>
          <w:rFonts w:ascii="Arial" w:hAnsi="Arial" w:cs="Arial"/>
          <w:sz w:val="24"/>
          <w:szCs w:val="24"/>
        </w:rPr>
        <w:t xml:space="preserve">s interface (ADI Instruments, Colorado Springs, CO, USA). The segmental nerves were stimulated at 0.5 Hz (S88 Stimulator, Astro-Med, Inc., Grass Co., </w:t>
      </w:r>
      <w:proofErr w:type="gramStart"/>
      <w:r>
        <w:rPr>
          <w:rFonts w:ascii="Arial" w:hAnsi="Arial" w:cs="Arial"/>
          <w:sz w:val="24"/>
          <w:szCs w:val="24"/>
        </w:rPr>
        <w:t>West</w:t>
      </w:r>
      <w:proofErr w:type="gramEnd"/>
      <w:r>
        <w:rPr>
          <w:rFonts w:ascii="Arial" w:hAnsi="Arial" w:cs="Arial"/>
          <w:sz w:val="24"/>
          <w:szCs w:val="24"/>
        </w:rPr>
        <w:t xml:space="preserve"> Warwick, RI, USA). The modified HL3 saline was used for physiological measures at a pH of 7.1 (Stewart et al., 1994; de Castro et al., 2014). Saline solution (in mM): 1.0 CaCl</w:t>
      </w:r>
      <w:r>
        <w:rPr>
          <w:rFonts w:ascii="Arial" w:hAnsi="Arial" w:cs="Arial"/>
          <w:sz w:val="24"/>
          <w:szCs w:val="24"/>
          <w:vertAlign w:val="subscript"/>
        </w:rPr>
        <w:t>2</w:t>
      </w:r>
      <w:r>
        <w:rPr>
          <w:rFonts w:ascii="Arial" w:hAnsi="Arial" w:cs="Arial"/>
          <w:sz w:val="24"/>
          <w:szCs w:val="24"/>
        </w:rPr>
        <w:t>·2H</w:t>
      </w:r>
      <w:r>
        <w:rPr>
          <w:rFonts w:ascii="Arial" w:hAnsi="Arial" w:cs="Arial"/>
          <w:sz w:val="24"/>
          <w:szCs w:val="24"/>
          <w:vertAlign w:val="subscript"/>
        </w:rPr>
        <w:t>2</w:t>
      </w:r>
      <w:r>
        <w:rPr>
          <w:rFonts w:ascii="Arial" w:hAnsi="Arial" w:cs="Arial"/>
          <w:sz w:val="24"/>
          <w:szCs w:val="24"/>
        </w:rPr>
        <w:t xml:space="preserve">O, 70 </w:t>
      </w:r>
      <w:proofErr w:type="spellStart"/>
      <w:r>
        <w:rPr>
          <w:rFonts w:ascii="Arial" w:hAnsi="Arial" w:cs="Arial"/>
          <w:sz w:val="24"/>
          <w:szCs w:val="24"/>
        </w:rPr>
        <w:t>NaCl</w:t>
      </w:r>
      <w:proofErr w:type="spellEnd"/>
      <w:r>
        <w:rPr>
          <w:rFonts w:ascii="Arial" w:hAnsi="Arial" w:cs="Arial"/>
          <w:sz w:val="24"/>
          <w:szCs w:val="24"/>
        </w:rPr>
        <w:t>, 20 MgCl</w:t>
      </w:r>
      <w:r>
        <w:rPr>
          <w:rFonts w:ascii="Arial" w:hAnsi="Arial" w:cs="Arial"/>
          <w:sz w:val="24"/>
          <w:szCs w:val="24"/>
          <w:vertAlign w:val="subscript"/>
        </w:rPr>
        <w:t>2</w:t>
      </w:r>
      <w:r>
        <w:rPr>
          <w:rFonts w:ascii="Arial" w:hAnsi="Arial" w:cs="Arial"/>
          <w:sz w:val="24"/>
          <w:szCs w:val="24"/>
        </w:rPr>
        <w:t xml:space="preserve">, 5 </w:t>
      </w:r>
      <w:proofErr w:type="spellStart"/>
      <w:r>
        <w:rPr>
          <w:rFonts w:ascii="Arial" w:hAnsi="Arial" w:cs="Arial"/>
          <w:sz w:val="24"/>
          <w:szCs w:val="24"/>
        </w:rPr>
        <w:t>KCl</w:t>
      </w:r>
      <w:proofErr w:type="spellEnd"/>
      <w:r>
        <w:rPr>
          <w:rFonts w:ascii="Arial" w:hAnsi="Arial" w:cs="Arial"/>
          <w:sz w:val="24"/>
          <w:szCs w:val="24"/>
        </w:rPr>
        <w:t>, 10 NaHCO</w:t>
      </w:r>
      <w:r>
        <w:rPr>
          <w:rFonts w:ascii="Arial" w:hAnsi="Arial" w:cs="Arial"/>
          <w:sz w:val="24"/>
          <w:szCs w:val="24"/>
          <w:vertAlign w:val="subscript"/>
        </w:rPr>
        <w:t>3</w:t>
      </w:r>
      <w:r>
        <w:rPr>
          <w:rFonts w:ascii="Arial" w:hAnsi="Arial" w:cs="Arial"/>
          <w:sz w:val="24"/>
          <w:szCs w:val="24"/>
        </w:rPr>
        <w:t xml:space="preserve">, 5 </w:t>
      </w:r>
      <w:proofErr w:type="spellStart"/>
      <w:r>
        <w:rPr>
          <w:rFonts w:ascii="Arial" w:hAnsi="Arial" w:cs="Arial"/>
          <w:sz w:val="24"/>
          <w:szCs w:val="24"/>
        </w:rPr>
        <w:t>trehalose</w:t>
      </w:r>
      <w:proofErr w:type="spellEnd"/>
      <w:r>
        <w:rPr>
          <w:rFonts w:ascii="Arial" w:hAnsi="Arial" w:cs="Arial"/>
          <w:sz w:val="24"/>
          <w:szCs w:val="24"/>
        </w:rPr>
        <w:t>, 115 sucrose, 25 5N, N-</w:t>
      </w:r>
      <w:proofErr w:type="spellStart"/>
      <w:proofErr w:type="gramStart"/>
      <w:r>
        <w:rPr>
          <w:rFonts w:ascii="Arial" w:hAnsi="Arial" w:cs="Arial"/>
          <w:sz w:val="24"/>
          <w:szCs w:val="24"/>
        </w:rPr>
        <w:t>bis</w:t>
      </w:r>
      <w:proofErr w:type="spellEnd"/>
      <w:r>
        <w:rPr>
          <w:rFonts w:ascii="Arial" w:hAnsi="Arial" w:cs="Arial"/>
          <w:sz w:val="24"/>
          <w:szCs w:val="24"/>
        </w:rPr>
        <w:t>(</w:t>
      </w:r>
      <w:proofErr w:type="gramEnd"/>
      <w:r>
        <w:rPr>
          <w:rFonts w:ascii="Arial" w:hAnsi="Arial" w:cs="Arial"/>
          <w:sz w:val="24"/>
          <w:szCs w:val="24"/>
        </w:rPr>
        <w:t>2-hydoxyethyl)-2-aminoethanesulfonic acid (BES).</w:t>
      </w:r>
    </w:p>
    <w:p w14:paraId="3DED393A" w14:textId="77777777" w:rsidR="006C512E" w:rsidRDefault="006C512E" w:rsidP="006C512E">
      <w:pPr>
        <w:autoSpaceDE w:val="0"/>
        <w:autoSpaceDN w:val="0"/>
        <w:adjustRightInd w:val="0"/>
        <w:spacing w:after="0" w:line="240" w:lineRule="auto"/>
        <w:rPr>
          <w:rFonts w:ascii="Arial" w:hAnsi="Arial" w:cs="Arial"/>
          <w:sz w:val="24"/>
          <w:szCs w:val="24"/>
        </w:rPr>
      </w:pPr>
    </w:p>
    <w:p w14:paraId="50B94BD2" w14:textId="77777777" w:rsidR="006C512E" w:rsidRDefault="006C512E" w:rsidP="006C512E">
      <w:pPr>
        <w:autoSpaceDE w:val="0"/>
        <w:autoSpaceDN w:val="0"/>
        <w:adjustRightInd w:val="0"/>
        <w:spacing w:after="0" w:line="240" w:lineRule="auto"/>
        <w:rPr>
          <w:rFonts w:ascii="Arial" w:hAnsi="Arial" w:cs="Arial"/>
          <w:sz w:val="24"/>
          <w:szCs w:val="24"/>
        </w:rPr>
      </w:pPr>
    </w:p>
    <w:p w14:paraId="6F9EAAC0" w14:textId="1C2649EB" w:rsidR="006C512E" w:rsidRDefault="006C512E" w:rsidP="006C512E">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2CBAB338" wp14:editId="631E4ABE">
            <wp:extent cx="2857500" cy="5086350"/>
            <wp:effectExtent l="0" t="0" r="0" b="0"/>
            <wp:docPr id="21" name="Picture 21" descr="Fly NMJ Final Figure vertical 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y NMJ Final Figure vertical flatte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5086350"/>
                    </a:xfrm>
                    <a:prstGeom prst="rect">
                      <a:avLst/>
                    </a:prstGeom>
                    <a:noFill/>
                    <a:ln>
                      <a:noFill/>
                    </a:ln>
                  </pic:spPr>
                </pic:pic>
              </a:graphicData>
            </a:graphic>
          </wp:inline>
        </w:drawing>
      </w:r>
    </w:p>
    <w:p w14:paraId="3509846F" w14:textId="77777777" w:rsidR="006C512E" w:rsidRDefault="006C512E" w:rsidP="006C512E">
      <w:pPr>
        <w:spacing w:after="0" w:line="240" w:lineRule="auto"/>
        <w:rPr>
          <w:rFonts w:ascii="Arial" w:hAnsi="Arial" w:cs="Arial"/>
          <w:sz w:val="24"/>
          <w:szCs w:val="24"/>
        </w:rPr>
      </w:pPr>
      <w:r>
        <w:rPr>
          <w:rFonts w:ascii="Arial" w:hAnsi="Arial" w:cs="Arial"/>
          <w:sz w:val="24"/>
          <w:szCs w:val="24"/>
        </w:rPr>
        <w:t xml:space="preserve">Figure 4. </w:t>
      </w:r>
      <w:r>
        <w:rPr>
          <w:rFonts w:ascii="Arial" w:hAnsi="Arial" w:cs="Arial"/>
          <w:b/>
          <w:sz w:val="24"/>
          <w:szCs w:val="24"/>
        </w:rPr>
        <w:t>A.</w:t>
      </w:r>
      <w:r>
        <w:rPr>
          <w:rFonts w:ascii="Arial" w:hAnsi="Arial" w:cs="Arial"/>
          <w:sz w:val="24"/>
          <w:szCs w:val="24"/>
        </w:rPr>
        <w:t xml:space="preserve"> Dissection exposing the body wall muscles of a 3</w:t>
      </w:r>
      <w:r>
        <w:rPr>
          <w:rFonts w:ascii="Arial" w:hAnsi="Arial" w:cs="Arial"/>
          <w:sz w:val="24"/>
          <w:szCs w:val="24"/>
          <w:vertAlign w:val="superscript"/>
        </w:rPr>
        <w:t>rd</w:t>
      </w:r>
      <w:r>
        <w:rPr>
          <w:rFonts w:ascii="Arial" w:hAnsi="Arial" w:cs="Arial"/>
          <w:sz w:val="24"/>
          <w:szCs w:val="24"/>
        </w:rPr>
        <w:t xml:space="preserve"> instar larva for recording synaptic responses in identifiable muscles. The synaptic excitatory junction potentials were initiated by stimulating the transected segmental nerve with a suction electrode. Recordings were obtained from the m6 muscle fiber with an intracellular electrode. </w:t>
      </w:r>
      <w:r>
        <w:rPr>
          <w:rFonts w:ascii="Arial" w:hAnsi="Arial" w:cs="Arial"/>
          <w:b/>
          <w:sz w:val="24"/>
          <w:szCs w:val="24"/>
        </w:rPr>
        <w:t>B.</w:t>
      </w:r>
      <w:r>
        <w:rPr>
          <w:rFonts w:ascii="Arial" w:hAnsi="Arial" w:cs="Arial"/>
          <w:sz w:val="24"/>
          <w:szCs w:val="24"/>
        </w:rPr>
        <w:t xml:space="preserve"> A schematic diagram of </w:t>
      </w:r>
      <w:r>
        <w:rPr>
          <w:rFonts w:ascii="Arial" w:hAnsi="Arial" w:cs="Arial"/>
          <w:b/>
          <w:sz w:val="24"/>
          <w:szCs w:val="24"/>
        </w:rPr>
        <w:t>A.</w:t>
      </w:r>
    </w:p>
    <w:p w14:paraId="492A5364" w14:textId="77777777" w:rsidR="006C512E" w:rsidRDefault="006C512E" w:rsidP="006C512E">
      <w:pPr>
        <w:rPr>
          <w:rFonts w:ascii="Arial" w:hAnsi="Arial" w:cs="Arial"/>
          <w:sz w:val="24"/>
          <w:szCs w:val="24"/>
        </w:rPr>
      </w:pPr>
      <w:r>
        <w:rPr>
          <w:rFonts w:ascii="Arial" w:hAnsi="Arial" w:cs="Arial"/>
          <w:sz w:val="24"/>
          <w:szCs w:val="24"/>
        </w:rPr>
        <w:br w:type="page"/>
      </w:r>
    </w:p>
    <w:p w14:paraId="77CDFE96" w14:textId="77777777" w:rsidR="006C512E" w:rsidRDefault="006C512E" w:rsidP="006C512E">
      <w:pPr>
        <w:spacing w:after="0" w:line="240" w:lineRule="auto"/>
        <w:rPr>
          <w:rFonts w:ascii="Arial" w:hAnsi="Arial" w:cs="Arial"/>
          <w:sz w:val="24"/>
          <w:szCs w:val="24"/>
          <w:u w:val="single"/>
        </w:rPr>
      </w:pPr>
      <w:r>
        <w:rPr>
          <w:rFonts w:ascii="Arial" w:hAnsi="Arial" w:cs="Arial"/>
          <w:sz w:val="24"/>
          <w:szCs w:val="24"/>
          <w:u w:val="single"/>
        </w:rPr>
        <w:lastRenderedPageBreak/>
        <w:t xml:space="preserve">The larval </w:t>
      </w:r>
      <w:r>
        <w:rPr>
          <w:rFonts w:ascii="Arial" w:hAnsi="Arial" w:cs="Arial"/>
          <w:i/>
          <w:sz w:val="24"/>
          <w:szCs w:val="24"/>
          <w:u w:val="single"/>
        </w:rPr>
        <w:t>Drosophila</w:t>
      </w:r>
      <w:r>
        <w:rPr>
          <w:rFonts w:ascii="Arial" w:hAnsi="Arial" w:cs="Arial"/>
          <w:sz w:val="24"/>
          <w:szCs w:val="24"/>
          <w:u w:val="single"/>
        </w:rPr>
        <w:t xml:space="preserve"> heart </w:t>
      </w:r>
    </w:p>
    <w:p w14:paraId="34ACC9D6" w14:textId="77777777" w:rsidR="006C512E" w:rsidRDefault="006C512E" w:rsidP="006C512E">
      <w:pPr>
        <w:spacing w:after="0" w:line="240" w:lineRule="auto"/>
        <w:rPr>
          <w:rFonts w:ascii="Arial" w:hAnsi="Arial" w:cs="Arial"/>
          <w:sz w:val="24"/>
          <w:szCs w:val="24"/>
        </w:rPr>
      </w:pPr>
    </w:p>
    <w:p w14:paraId="63C7EEA2" w14:textId="3A43D588" w:rsidR="006C512E" w:rsidRDefault="006C512E" w:rsidP="006C512E">
      <w:pPr>
        <w:autoSpaceDE w:val="0"/>
        <w:autoSpaceDN w:val="0"/>
        <w:adjustRightInd w:val="0"/>
        <w:spacing w:after="0" w:line="240" w:lineRule="auto"/>
        <w:rPr>
          <w:rFonts w:ascii="Arial" w:hAnsi="Arial" w:cs="Arial"/>
          <w:sz w:val="24"/>
          <w:szCs w:val="24"/>
        </w:rPr>
      </w:pPr>
      <w:r>
        <w:rPr>
          <w:rFonts w:ascii="Arial" w:hAnsi="Arial" w:cs="Arial"/>
          <w:sz w:val="24"/>
          <w:szCs w:val="24"/>
        </w:rPr>
        <w:t>The dissection and recording procedures</w:t>
      </w:r>
      <w:r w:rsidR="007346AB">
        <w:rPr>
          <w:rFonts w:ascii="Arial" w:hAnsi="Arial" w:cs="Arial"/>
          <w:sz w:val="24"/>
          <w:szCs w:val="24"/>
        </w:rPr>
        <w:t xml:space="preserve"> are described in Cooper et al.</w:t>
      </w:r>
      <w:r>
        <w:rPr>
          <w:rFonts w:ascii="Arial" w:hAnsi="Arial" w:cs="Arial"/>
          <w:sz w:val="24"/>
          <w:szCs w:val="24"/>
        </w:rPr>
        <w:t xml:space="preserve"> (2009). In brief,</w:t>
      </w:r>
      <w:r>
        <w:rPr>
          <w:rFonts w:ascii="Arial" w:hAnsi="Arial" w:cs="Arial"/>
          <w:color w:val="000000"/>
          <w:sz w:val="24"/>
          <w:szCs w:val="24"/>
        </w:rPr>
        <w:t xml:space="preserve"> the fileted larva preparations were dissected ventrally and pinned on four corners. Guts and visceral organs were removed, leaving the heart intact and still attached to the rostral and caudal ends of the dermis (Figure 5). Dissection time was 3–6 minutes. The preparation was allowed to recover in HL3 saline for 3–5 minutes after dissection. Heartbeats were counted in the caudal region of the heart by manual inspection through a dissecting microscope (</w:t>
      </w:r>
      <w:r>
        <w:rPr>
          <w:rFonts w:ascii="Arial" w:hAnsi="Arial" w:cs="Arial"/>
          <w:sz w:val="24"/>
          <w:szCs w:val="24"/>
        </w:rPr>
        <w:t>de Castro et al., 2014).</w:t>
      </w:r>
      <w:r>
        <w:rPr>
          <w:rFonts w:ascii="Arial" w:hAnsi="Arial" w:cs="Arial"/>
          <w:color w:val="000000"/>
          <w:sz w:val="24"/>
          <w:szCs w:val="24"/>
        </w:rPr>
        <w:t xml:space="preserve"> The bathing saline was exchanged to one containing MS-222 (0.1%) and the heart rate was counted again, followed by removal of the MS-222 and flushing the preparation with fresh saline and counting the heart rate after the washout.</w:t>
      </w:r>
    </w:p>
    <w:p w14:paraId="081A992B" w14:textId="77777777" w:rsidR="006C512E" w:rsidRDefault="006C512E" w:rsidP="006C512E">
      <w:pPr>
        <w:spacing w:after="0" w:line="240" w:lineRule="auto"/>
        <w:rPr>
          <w:rFonts w:ascii="Arial" w:hAnsi="Arial" w:cs="Arial"/>
          <w:sz w:val="24"/>
          <w:szCs w:val="24"/>
        </w:rPr>
      </w:pPr>
    </w:p>
    <w:p w14:paraId="7F72B1B4" w14:textId="77777777" w:rsidR="006C512E" w:rsidRDefault="006C512E" w:rsidP="006C512E">
      <w:pPr>
        <w:spacing w:after="0" w:line="240" w:lineRule="auto"/>
        <w:rPr>
          <w:rFonts w:ascii="Arial" w:hAnsi="Arial" w:cs="Arial"/>
          <w:sz w:val="24"/>
          <w:szCs w:val="24"/>
        </w:rPr>
      </w:pPr>
    </w:p>
    <w:p w14:paraId="6E18313C" w14:textId="77777777" w:rsidR="006C512E" w:rsidRDefault="006C512E" w:rsidP="006C512E">
      <w:pPr>
        <w:spacing w:after="0" w:line="240" w:lineRule="auto"/>
        <w:rPr>
          <w:rFonts w:ascii="Arial" w:hAnsi="Arial" w:cs="Arial"/>
          <w:sz w:val="24"/>
          <w:szCs w:val="24"/>
        </w:rPr>
      </w:pPr>
    </w:p>
    <w:p w14:paraId="3125CBE6" w14:textId="6C21DC22" w:rsidR="006C512E" w:rsidRDefault="006C512E" w:rsidP="006C512E">
      <w:pPr>
        <w:spacing w:after="0" w:line="240" w:lineRule="auto"/>
        <w:rPr>
          <w:rFonts w:ascii="Arial" w:hAnsi="Arial" w:cs="Arial"/>
          <w:sz w:val="24"/>
          <w:szCs w:val="24"/>
        </w:rPr>
      </w:pPr>
      <w:r>
        <w:rPr>
          <w:rFonts w:ascii="Arial" w:hAnsi="Arial" w:cs="Arial"/>
          <w:noProof/>
          <w:sz w:val="24"/>
          <w:szCs w:val="24"/>
        </w:rPr>
        <w:drawing>
          <wp:inline distT="0" distB="0" distL="0" distR="0" wp14:anchorId="117A24E4" wp14:editId="1EBDA2F9">
            <wp:extent cx="2895600" cy="3448050"/>
            <wp:effectExtent l="0" t="0" r="0" b="0"/>
            <wp:docPr id="20" name="Picture 20" descr="Fly heart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 heart modifi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3448050"/>
                    </a:xfrm>
                    <a:prstGeom prst="rect">
                      <a:avLst/>
                    </a:prstGeom>
                    <a:noFill/>
                    <a:ln>
                      <a:noFill/>
                    </a:ln>
                  </pic:spPr>
                </pic:pic>
              </a:graphicData>
            </a:graphic>
          </wp:inline>
        </w:drawing>
      </w:r>
    </w:p>
    <w:p w14:paraId="120C0F33" w14:textId="25061C32" w:rsidR="006C512E" w:rsidRDefault="006C512E" w:rsidP="006C512E">
      <w:pPr>
        <w:spacing w:after="0" w:line="240" w:lineRule="auto"/>
        <w:rPr>
          <w:rFonts w:ascii="Arial" w:hAnsi="Arial" w:cs="Arial"/>
          <w:sz w:val="24"/>
          <w:szCs w:val="24"/>
        </w:rPr>
      </w:pPr>
      <w:r>
        <w:rPr>
          <w:rFonts w:ascii="Arial" w:hAnsi="Arial" w:cs="Arial"/>
          <w:sz w:val="24"/>
          <w:szCs w:val="24"/>
        </w:rPr>
        <w:t xml:space="preserve">Figure 5. </w:t>
      </w:r>
      <w:r>
        <w:rPr>
          <w:rFonts w:ascii="Arial" w:hAnsi="Arial" w:cs="Arial"/>
          <w:b/>
          <w:sz w:val="24"/>
          <w:szCs w:val="24"/>
        </w:rPr>
        <w:t>A.</w:t>
      </w:r>
      <w:r>
        <w:rPr>
          <w:rFonts w:ascii="Arial" w:hAnsi="Arial" w:cs="Arial"/>
          <w:sz w:val="24"/>
          <w:szCs w:val="24"/>
        </w:rPr>
        <w:t xml:space="preserve"> </w:t>
      </w:r>
      <w:r>
        <w:rPr>
          <w:rFonts w:ascii="Arial" w:eastAsia="AdvTimes" w:hAnsi="Arial" w:cs="Arial"/>
          <w:sz w:val="24"/>
          <w:szCs w:val="24"/>
        </w:rPr>
        <w:t>The filleted larva preparation for expo</w:t>
      </w:r>
      <w:r w:rsidR="007346AB">
        <w:rPr>
          <w:rFonts w:ascii="Arial" w:eastAsia="AdvTimes" w:hAnsi="Arial" w:cs="Arial"/>
          <w:sz w:val="24"/>
          <w:szCs w:val="24"/>
        </w:rPr>
        <w:t>sure of</w:t>
      </w:r>
      <w:r>
        <w:rPr>
          <w:rFonts w:ascii="Arial" w:eastAsia="AdvTimes" w:hAnsi="Arial" w:cs="Arial"/>
          <w:sz w:val="24"/>
          <w:szCs w:val="24"/>
        </w:rPr>
        <w:t xml:space="preserve"> the heart to MS-222 and measuring heart rate. </w:t>
      </w:r>
      <w:r>
        <w:rPr>
          <w:rFonts w:ascii="Arial" w:eastAsia="AdvTimes" w:hAnsi="Arial" w:cs="Arial"/>
          <w:strike/>
          <w:sz w:val="24"/>
          <w:szCs w:val="24"/>
        </w:rPr>
        <w:t>Larvae were dissected ventrally and pinned on four corners. Guts and visceral organs were removed leaving the heart intact and still attached to the rostral and caudal ends of the dermis.</w:t>
      </w:r>
      <w:r>
        <w:rPr>
          <w:rFonts w:ascii="Arial" w:eastAsia="AdvTimes" w:hAnsi="Arial" w:cs="Arial"/>
          <w:sz w:val="24"/>
          <w:szCs w:val="24"/>
        </w:rPr>
        <w:t xml:space="preserve"> </w:t>
      </w:r>
      <w:r>
        <w:rPr>
          <w:rFonts w:ascii="Arial" w:eastAsia="AdvTimes" w:hAnsi="Arial" w:cs="Arial"/>
          <w:strike/>
          <w:sz w:val="24"/>
          <w:szCs w:val="24"/>
        </w:rPr>
        <w:t>The preparation was allowed to recover in HL3 saline for 3–5 min after dissection.</w:t>
      </w:r>
      <w:r>
        <w:rPr>
          <w:rFonts w:ascii="Arial" w:eastAsia="AdvTimes" w:hAnsi="Arial" w:cs="Arial"/>
          <w:sz w:val="24"/>
          <w:szCs w:val="24"/>
        </w:rPr>
        <w:t xml:space="preserve"> Heartbeats were counted by manual inspection through a dissecting microscope before and after switching to the compound of interest.</w:t>
      </w:r>
      <w:r>
        <w:rPr>
          <w:rFonts w:ascii="Arial" w:hAnsi="Arial" w:cs="Arial"/>
          <w:sz w:val="24"/>
          <w:szCs w:val="24"/>
        </w:rPr>
        <w:t xml:space="preserve"> </w:t>
      </w:r>
      <w:r w:rsidRPr="007346AB">
        <w:rPr>
          <w:rFonts w:ascii="Arial" w:hAnsi="Arial" w:cs="Arial"/>
          <w:strike/>
          <w:sz w:val="24"/>
          <w:szCs w:val="24"/>
        </w:rPr>
        <w:t>Third instar larva were used.</w:t>
      </w:r>
      <w:r>
        <w:rPr>
          <w:rFonts w:ascii="Arial" w:hAnsi="Arial" w:cs="Arial"/>
          <w:sz w:val="24"/>
          <w:szCs w:val="24"/>
        </w:rPr>
        <w:t xml:space="preserve"> Heart rates were measured from the caudal end of the preparation close to where the two tracheal tubes come together. </w:t>
      </w:r>
      <w:r>
        <w:rPr>
          <w:rFonts w:ascii="Arial" w:hAnsi="Arial" w:cs="Arial"/>
          <w:b/>
          <w:sz w:val="24"/>
          <w:szCs w:val="24"/>
        </w:rPr>
        <w:t>B.</w:t>
      </w:r>
      <w:r>
        <w:rPr>
          <w:rFonts w:ascii="Arial" w:hAnsi="Arial" w:cs="Arial"/>
          <w:sz w:val="24"/>
          <w:szCs w:val="24"/>
        </w:rPr>
        <w:t xml:space="preserve"> A schematic diagram of </w:t>
      </w:r>
      <w:r>
        <w:rPr>
          <w:rFonts w:ascii="Arial" w:hAnsi="Arial" w:cs="Arial"/>
          <w:b/>
          <w:sz w:val="24"/>
          <w:szCs w:val="24"/>
        </w:rPr>
        <w:t xml:space="preserve">A </w:t>
      </w:r>
      <w:r>
        <w:rPr>
          <w:rFonts w:ascii="Arial" w:hAnsi="Arial" w:cs="Arial"/>
          <w:sz w:val="24"/>
          <w:szCs w:val="24"/>
        </w:rPr>
        <w:t xml:space="preserve">outlining the heart (HT) and the aorta (AO). </w:t>
      </w:r>
    </w:p>
    <w:p w14:paraId="73AFC66E" w14:textId="77777777" w:rsidR="006C512E" w:rsidRDefault="006C512E" w:rsidP="006C512E">
      <w:pPr>
        <w:spacing w:after="0" w:line="240" w:lineRule="auto"/>
        <w:rPr>
          <w:rFonts w:ascii="Arial" w:hAnsi="Arial" w:cs="Arial"/>
          <w:sz w:val="24"/>
          <w:szCs w:val="24"/>
        </w:rPr>
      </w:pPr>
    </w:p>
    <w:p w14:paraId="395C5EED" w14:textId="77777777" w:rsidR="006C512E" w:rsidRDefault="006C512E" w:rsidP="006C512E">
      <w:pPr>
        <w:spacing w:after="0" w:line="240" w:lineRule="auto"/>
        <w:rPr>
          <w:rFonts w:ascii="Arial" w:hAnsi="Arial" w:cs="Arial"/>
          <w:sz w:val="24"/>
          <w:szCs w:val="24"/>
        </w:rPr>
      </w:pPr>
    </w:p>
    <w:p w14:paraId="27B27268" w14:textId="77777777" w:rsidR="006C512E" w:rsidRDefault="006C512E" w:rsidP="006C512E">
      <w:pPr>
        <w:rPr>
          <w:rFonts w:ascii="Arial" w:hAnsi="Arial" w:cs="Arial"/>
          <w:sz w:val="24"/>
          <w:szCs w:val="24"/>
          <w:u w:val="single"/>
        </w:rPr>
      </w:pPr>
      <w:r>
        <w:rPr>
          <w:rFonts w:ascii="Arial" w:hAnsi="Arial" w:cs="Arial"/>
          <w:sz w:val="24"/>
          <w:szCs w:val="24"/>
          <w:u w:val="single"/>
        </w:rPr>
        <w:t>Data analysis</w:t>
      </w:r>
    </w:p>
    <w:p w14:paraId="03DBBE20" w14:textId="0FD70E1A" w:rsidR="006C512E" w:rsidRDefault="006C512E" w:rsidP="006C512E">
      <w:pPr>
        <w:rPr>
          <w:rFonts w:ascii="Arial" w:hAnsi="Arial" w:cs="Arial"/>
          <w:sz w:val="24"/>
          <w:szCs w:val="24"/>
        </w:rPr>
      </w:pPr>
      <w:r>
        <w:rPr>
          <w:rFonts w:ascii="Arial" w:hAnsi="Arial" w:cs="Arial"/>
          <w:sz w:val="24"/>
          <w:szCs w:val="24"/>
        </w:rPr>
        <w:lastRenderedPageBreak/>
        <w:t>The analysis of the electrical signals from the PD was processed by measuring the number of spikes within the first second, which covered the dynamic movement of the joint to the stretched position. The stretched position was then held for another ten seconds. The eight seconds following the initial one second of dynamic activity were used to mea</w:t>
      </w:r>
      <w:r w:rsidR="008066D4">
        <w:rPr>
          <w:rFonts w:ascii="Arial" w:hAnsi="Arial" w:cs="Arial"/>
          <w:sz w:val="24"/>
          <w:szCs w:val="24"/>
        </w:rPr>
        <w:t>sure the activity of the static position-</w:t>
      </w:r>
      <w:r>
        <w:rPr>
          <w:rFonts w:ascii="Arial" w:hAnsi="Arial" w:cs="Arial"/>
          <w:sz w:val="24"/>
          <w:szCs w:val="24"/>
        </w:rPr>
        <w:t>sensitive neurons as indicated in Figure 6. Three trials were performed for each time point. The activity from the set of three trials was averaged for each time point for both the one and eight second activity measures. Measures were made during initial saline exposure, after 15 minutes of exposure to MS-222, and after 20 minutes of a saline washout. Control experiments were performed with exchange of saline to saline without MS-222 for the same time periods and the data is presented in previous reports (</w:t>
      </w:r>
      <w:proofErr w:type="spellStart"/>
      <w:r>
        <w:rPr>
          <w:rFonts w:ascii="Arial" w:hAnsi="Arial" w:cs="Arial"/>
          <w:sz w:val="24"/>
          <w:szCs w:val="24"/>
        </w:rPr>
        <w:t>Stanback</w:t>
      </w:r>
      <w:proofErr w:type="spellEnd"/>
      <w:r>
        <w:rPr>
          <w:rFonts w:ascii="Arial" w:hAnsi="Arial" w:cs="Arial"/>
          <w:sz w:val="24"/>
          <w:szCs w:val="24"/>
        </w:rPr>
        <w:t xml:space="preserve"> et al., 2019).</w:t>
      </w:r>
    </w:p>
    <w:p w14:paraId="201989E6" w14:textId="77777777" w:rsidR="006C512E" w:rsidRDefault="006C512E" w:rsidP="006C512E">
      <w:pPr>
        <w:rPr>
          <w:rFonts w:ascii="Arial" w:hAnsi="Arial" w:cs="Arial"/>
          <w:sz w:val="24"/>
          <w:szCs w:val="24"/>
        </w:rPr>
      </w:pPr>
      <w:r>
        <w:rPr>
          <w:rFonts w:ascii="Arial" w:hAnsi="Arial" w:cs="Arial"/>
          <w:sz w:val="24"/>
          <w:szCs w:val="24"/>
        </w:rPr>
        <w:t xml:space="preserve">The analysis of the electrical signals from the MRO was processed by measuring the number of spikes within the first 10 seconds of activity, which included the one second of dynamic activity as the MRO was stretched and an additional 9 seconds of static activity. </w:t>
      </w:r>
    </w:p>
    <w:p w14:paraId="0ECBFFD8" w14:textId="5EBE3A5B" w:rsidR="006C512E" w:rsidRDefault="006C512E" w:rsidP="006C512E">
      <w:pPr>
        <w:rPr>
          <w:rFonts w:ascii="Arial" w:hAnsi="Arial" w:cs="Arial"/>
          <w:sz w:val="24"/>
          <w:szCs w:val="24"/>
        </w:rPr>
      </w:pPr>
      <w:r>
        <w:rPr>
          <w:rFonts w:ascii="Arial" w:hAnsi="Arial" w:cs="Arial"/>
          <w:sz w:val="24"/>
          <w:szCs w:val="24"/>
        </w:rPr>
        <w:t>The rank sum pairwise test or a sign test was used to compare the differences in responses before and after exchanging solutions. In some cases, synaptic responses were non-existent with exposure to MS-222 which did not allow</w:t>
      </w:r>
      <w:r w:rsidR="006374EC">
        <w:rPr>
          <w:rFonts w:ascii="Arial" w:hAnsi="Arial" w:cs="Arial"/>
          <w:sz w:val="24"/>
          <w:szCs w:val="24"/>
        </w:rPr>
        <w:t xml:space="preserve"> for</w:t>
      </w:r>
      <w:r>
        <w:rPr>
          <w:rFonts w:ascii="Arial" w:hAnsi="Arial" w:cs="Arial"/>
          <w:sz w:val="24"/>
          <w:szCs w:val="24"/>
        </w:rPr>
        <w:t xml:space="preserve"> parametric analysis. The analysis was performed with Sigma Stat software. </w:t>
      </w:r>
      <w:r w:rsidR="006374EC">
        <w:rPr>
          <w:rFonts w:ascii="Arial" w:hAnsi="Arial" w:cs="Arial"/>
          <w:sz w:val="24"/>
          <w:szCs w:val="24"/>
        </w:rPr>
        <w:t xml:space="preserve">A </w:t>
      </w:r>
      <w:r>
        <w:rPr>
          <w:rStyle w:val="html-italic"/>
          <w:rFonts w:ascii="Arial" w:hAnsi="Arial" w:cs="Arial"/>
          <w:sz w:val="24"/>
          <w:szCs w:val="24"/>
        </w:rPr>
        <w:t>p</w:t>
      </w:r>
      <w:r w:rsidR="006374EC">
        <w:rPr>
          <w:rFonts w:ascii="Arial" w:hAnsi="Arial" w:cs="Arial"/>
          <w:sz w:val="24"/>
          <w:szCs w:val="24"/>
        </w:rPr>
        <w:t xml:space="preserve"> of ≤0.05 was considered </w:t>
      </w:r>
      <w:r>
        <w:rPr>
          <w:rFonts w:ascii="Arial" w:hAnsi="Arial" w:cs="Arial"/>
          <w:sz w:val="24"/>
          <w:szCs w:val="24"/>
        </w:rPr>
        <w:t xml:space="preserve">statistically significant. To examine the consistency and reproducibility of data analysis, comparisons in analysis among different participants blind to the experimental conditions were performed on some of the same data sets. </w:t>
      </w:r>
    </w:p>
    <w:p w14:paraId="4322B94A" w14:textId="77777777" w:rsidR="006C512E" w:rsidRDefault="006C512E" w:rsidP="006C512E">
      <w:pPr>
        <w:rPr>
          <w:rFonts w:ascii="Arial" w:hAnsi="Arial" w:cs="Arial"/>
          <w:sz w:val="24"/>
          <w:szCs w:val="24"/>
        </w:rPr>
      </w:pPr>
    </w:p>
    <w:p w14:paraId="262B3216" w14:textId="77777777" w:rsidR="006C512E" w:rsidRDefault="006C512E" w:rsidP="006C512E">
      <w:pPr>
        <w:rPr>
          <w:rFonts w:ascii="Arial" w:hAnsi="Arial" w:cs="Arial"/>
          <w:sz w:val="24"/>
          <w:szCs w:val="24"/>
        </w:rPr>
      </w:pPr>
    </w:p>
    <w:p w14:paraId="622D468A" w14:textId="77777777" w:rsidR="006C512E" w:rsidRDefault="006C512E" w:rsidP="006C512E">
      <w:pPr>
        <w:rPr>
          <w:rFonts w:ascii="Arial" w:hAnsi="Arial" w:cs="Arial"/>
          <w:sz w:val="24"/>
          <w:szCs w:val="24"/>
        </w:rPr>
      </w:pPr>
    </w:p>
    <w:p w14:paraId="7DF80015" w14:textId="77777777" w:rsidR="006C512E" w:rsidRDefault="006C512E" w:rsidP="006C512E">
      <w:pPr>
        <w:rPr>
          <w:rFonts w:ascii="Arial" w:hAnsi="Arial" w:cs="Arial"/>
          <w:sz w:val="24"/>
          <w:szCs w:val="24"/>
        </w:rPr>
      </w:pPr>
    </w:p>
    <w:p w14:paraId="2E2831AC" w14:textId="77777777" w:rsidR="006C512E" w:rsidRDefault="006C512E" w:rsidP="006C512E">
      <w:pPr>
        <w:rPr>
          <w:rFonts w:ascii="Arial" w:hAnsi="Arial" w:cs="Arial"/>
          <w:b/>
          <w:bCs/>
          <w:sz w:val="24"/>
          <w:szCs w:val="24"/>
        </w:rPr>
      </w:pPr>
      <w:r>
        <w:rPr>
          <w:rFonts w:ascii="Arial" w:hAnsi="Arial" w:cs="Arial"/>
          <w:b/>
          <w:bCs/>
          <w:sz w:val="24"/>
          <w:szCs w:val="24"/>
        </w:rPr>
        <w:br w:type="page"/>
      </w:r>
    </w:p>
    <w:p w14:paraId="570659B1" w14:textId="77777777" w:rsidR="006C512E" w:rsidRDefault="006C512E" w:rsidP="006C512E">
      <w:pPr>
        <w:rPr>
          <w:rFonts w:ascii="Arial" w:hAnsi="Arial" w:cs="Arial"/>
          <w:b/>
          <w:bCs/>
          <w:sz w:val="24"/>
          <w:szCs w:val="24"/>
        </w:rPr>
      </w:pPr>
      <w:r>
        <w:rPr>
          <w:rFonts w:ascii="Arial" w:hAnsi="Arial" w:cs="Arial"/>
          <w:b/>
          <w:bCs/>
          <w:sz w:val="24"/>
          <w:szCs w:val="24"/>
        </w:rPr>
        <w:lastRenderedPageBreak/>
        <w:t>Results</w:t>
      </w:r>
    </w:p>
    <w:p w14:paraId="29ABBCB6" w14:textId="77777777" w:rsidR="006C512E" w:rsidRDefault="006C512E" w:rsidP="006C512E">
      <w:pPr>
        <w:spacing w:after="0" w:line="240" w:lineRule="auto"/>
        <w:rPr>
          <w:rFonts w:ascii="Arial" w:hAnsi="Arial" w:cs="Arial"/>
          <w:sz w:val="24"/>
          <w:szCs w:val="24"/>
          <w:u w:val="single"/>
        </w:rPr>
      </w:pPr>
      <w:r>
        <w:rPr>
          <w:rFonts w:ascii="Arial" w:hAnsi="Arial" w:cs="Arial"/>
          <w:sz w:val="24"/>
          <w:szCs w:val="24"/>
          <w:u w:val="single"/>
        </w:rPr>
        <w:t>Crab chordotonal organ</w:t>
      </w:r>
    </w:p>
    <w:p w14:paraId="3C734AB0" w14:textId="77777777" w:rsidR="006C512E" w:rsidRDefault="006C512E" w:rsidP="006C512E">
      <w:pPr>
        <w:rPr>
          <w:rFonts w:ascii="Arial" w:hAnsi="Arial" w:cs="Arial"/>
          <w:sz w:val="24"/>
          <w:szCs w:val="24"/>
        </w:rPr>
      </w:pPr>
    </w:p>
    <w:p w14:paraId="2E052119" w14:textId="008511D5" w:rsidR="006C512E" w:rsidRDefault="006C512E" w:rsidP="006C512E">
      <w:pPr>
        <w:spacing w:after="0" w:line="240" w:lineRule="auto"/>
        <w:rPr>
          <w:rFonts w:ascii="Arial" w:hAnsi="Arial" w:cs="Arial"/>
          <w:sz w:val="24"/>
          <w:szCs w:val="24"/>
        </w:rPr>
      </w:pPr>
      <w:r>
        <w:rPr>
          <w:rFonts w:ascii="Arial" w:hAnsi="Arial" w:cs="Arial"/>
          <w:sz w:val="24"/>
          <w:szCs w:val="24"/>
        </w:rPr>
        <w:tab/>
        <w:t xml:space="preserve">A representative preparation of the crab PD organ illustrates the robust dynamic activity within the first second of joint movement (Figure 6A1). After being held in a static position of leg extension the dynamic activity returns when the joint is moved back to the original flexed position. The static activity is monitored over the next 8 seconds after the initial </w:t>
      </w:r>
      <w:r w:rsidR="00155619">
        <w:rPr>
          <w:rFonts w:ascii="Arial" w:hAnsi="Arial" w:cs="Arial"/>
          <w:sz w:val="24"/>
          <w:szCs w:val="24"/>
        </w:rPr>
        <w:t>one second dynamic activity from</w:t>
      </w:r>
      <w:r>
        <w:rPr>
          <w:rFonts w:ascii="Arial" w:hAnsi="Arial" w:cs="Arial"/>
          <w:sz w:val="24"/>
          <w:szCs w:val="24"/>
        </w:rPr>
        <w:t xml:space="preserve"> extending the joint. This activity generally shows some accommodation over time. The dynamic (</w:t>
      </w:r>
      <w:r w:rsidR="00155619">
        <w:rPr>
          <w:rFonts w:ascii="Arial" w:hAnsi="Arial" w:cs="Arial"/>
          <w:sz w:val="24"/>
          <w:szCs w:val="24"/>
        </w:rPr>
        <w:t>one second) and static (eight</w:t>
      </w:r>
      <w:r>
        <w:rPr>
          <w:rFonts w:ascii="Arial" w:hAnsi="Arial" w:cs="Arial"/>
          <w:sz w:val="24"/>
          <w:szCs w:val="24"/>
        </w:rPr>
        <w:t xml:space="preserve"> sec</w:t>
      </w:r>
      <w:r w:rsidR="00155619">
        <w:rPr>
          <w:rFonts w:ascii="Arial" w:hAnsi="Arial" w:cs="Arial"/>
          <w:sz w:val="24"/>
          <w:szCs w:val="24"/>
        </w:rPr>
        <w:t>ond</w:t>
      </w:r>
      <w:r>
        <w:rPr>
          <w:rFonts w:ascii="Arial" w:hAnsi="Arial" w:cs="Arial"/>
          <w:sz w:val="24"/>
          <w:szCs w:val="24"/>
        </w:rPr>
        <w:t xml:space="preserve">) activity both substantially decreased after incubation for 15 minutes </w:t>
      </w:r>
      <w:r w:rsidR="00155619">
        <w:rPr>
          <w:rFonts w:ascii="Arial" w:hAnsi="Arial" w:cs="Arial"/>
          <w:sz w:val="24"/>
          <w:szCs w:val="24"/>
        </w:rPr>
        <w:t>in</w:t>
      </w:r>
      <w:r>
        <w:rPr>
          <w:rFonts w:ascii="Arial" w:hAnsi="Arial" w:cs="Arial"/>
          <w:sz w:val="24"/>
          <w:szCs w:val="24"/>
        </w:rPr>
        <w:t xml:space="preserve"> MS-222 (0.1%) (Figure 6A2)</w:t>
      </w:r>
      <w:r>
        <w:rPr>
          <w:rFonts w:ascii="Arial" w:hAnsi="Arial" w:cs="Arial"/>
          <w:color w:val="000000"/>
          <w:sz w:val="24"/>
          <w:szCs w:val="24"/>
        </w:rPr>
        <w:t xml:space="preserve">. </w:t>
      </w:r>
      <w:r w:rsidR="00155619">
        <w:rPr>
          <w:rFonts w:ascii="Arial" w:hAnsi="Arial" w:cs="Arial"/>
          <w:color w:val="000000"/>
          <w:sz w:val="24"/>
          <w:szCs w:val="24"/>
        </w:rPr>
        <w:t>Twenty minutes after removal of MS-222 by washing out the preparations with three fresh saline exchanges and</w:t>
      </w:r>
      <w:r>
        <w:rPr>
          <w:rFonts w:ascii="Arial" w:hAnsi="Arial" w:cs="Arial"/>
          <w:color w:val="000000"/>
          <w:sz w:val="24"/>
          <w:szCs w:val="24"/>
        </w:rPr>
        <w:t xml:space="preserve"> flushing the saline around the </w:t>
      </w:r>
      <w:r w:rsidR="00155619">
        <w:rPr>
          <w:rFonts w:ascii="Arial" w:hAnsi="Arial" w:cs="Arial"/>
          <w:color w:val="000000"/>
          <w:sz w:val="24"/>
          <w:szCs w:val="24"/>
        </w:rPr>
        <w:t xml:space="preserve">preparation, </w:t>
      </w:r>
      <w:r>
        <w:rPr>
          <w:rFonts w:ascii="Arial" w:hAnsi="Arial" w:cs="Arial"/>
          <w:color w:val="000000"/>
          <w:sz w:val="24"/>
          <w:szCs w:val="24"/>
        </w:rPr>
        <w:t xml:space="preserve">the </w:t>
      </w:r>
      <w:r>
        <w:rPr>
          <w:rFonts w:ascii="Arial" w:hAnsi="Arial" w:cs="Arial"/>
          <w:sz w:val="24"/>
          <w:szCs w:val="24"/>
        </w:rPr>
        <w:t xml:space="preserve">dynamic and static </w:t>
      </w:r>
      <w:r>
        <w:rPr>
          <w:rFonts w:ascii="Arial" w:hAnsi="Arial" w:cs="Arial"/>
          <w:color w:val="000000"/>
          <w:sz w:val="24"/>
          <w:szCs w:val="24"/>
        </w:rPr>
        <w:t>activity gradually returns (Figure 6A3).</w:t>
      </w:r>
      <w:r w:rsidR="008A5F6B">
        <w:rPr>
          <w:rFonts w:ascii="Arial" w:hAnsi="Arial" w:cs="Arial"/>
          <w:color w:val="000000"/>
          <w:sz w:val="24"/>
          <w:szCs w:val="24"/>
        </w:rPr>
        <w:t xml:space="preserve"> Averaging the three</w:t>
      </w:r>
      <w:r w:rsidR="00155619">
        <w:rPr>
          <w:rFonts w:ascii="Arial" w:hAnsi="Arial" w:cs="Arial"/>
          <w:color w:val="000000"/>
          <w:sz w:val="24"/>
          <w:szCs w:val="24"/>
        </w:rPr>
        <w:t xml:space="preserve"> repetitive tria</w:t>
      </w:r>
      <w:r>
        <w:rPr>
          <w:rFonts w:ascii="Arial" w:hAnsi="Arial" w:cs="Arial"/>
          <w:color w:val="000000"/>
          <w:sz w:val="24"/>
          <w:szCs w:val="24"/>
        </w:rPr>
        <w:t xml:space="preserve">ls for each exposure (initial saline, exposure to MS-222, and saline wash) for the 6 preparations </w:t>
      </w:r>
      <w:r w:rsidR="00155619">
        <w:rPr>
          <w:rFonts w:ascii="Arial" w:hAnsi="Arial" w:cs="Arial"/>
          <w:color w:val="000000"/>
          <w:sz w:val="24"/>
          <w:szCs w:val="24"/>
        </w:rPr>
        <w:t xml:space="preserve">demonstrates </w:t>
      </w:r>
      <w:r>
        <w:rPr>
          <w:rFonts w:ascii="Arial" w:hAnsi="Arial" w:cs="Arial"/>
          <w:color w:val="000000"/>
          <w:sz w:val="24"/>
          <w:szCs w:val="24"/>
        </w:rPr>
        <w:t xml:space="preserve">the trend </w:t>
      </w:r>
      <w:r w:rsidR="00155619">
        <w:rPr>
          <w:rFonts w:ascii="Arial" w:hAnsi="Arial" w:cs="Arial"/>
          <w:color w:val="000000"/>
          <w:sz w:val="24"/>
          <w:szCs w:val="24"/>
        </w:rPr>
        <w:t>that</w:t>
      </w:r>
      <w:r>
        <w:rPr>
          <w:rFonts w:ascii="Arial" w:hAnsi="Arial" w:cs="Arial"/>
          <w:color w:val="000000"/>
          <w:sz w:val="24"/>
          <w:szCs w:val="24"/>
        </w:rPr>
        <w:t xml:space="preserve"> MS-222 decreas</w:t>
      </w:r>
      <w:r w:rsidR="00155619">
        <w:rPr>
          <w:rFonts w:ascii="Arial" w:hAnsi="Arial" w:cs="Arial"/>
          <w:color w:val="000000"/>
          <w:sz w:val="24"/>
          <w:szCs w:val="24"/>
        </w:rPr>
        <w:t>es</w:t>
      </w:r>
      <w:r>
        <w:rPr>
          <w:rFonts w:ascii="Arial" w:hAnsi="Arial" w:cs="Arial"/>
          <w:color w:val="000000"/>
          <w:sz w:val="24"/>
          <w:szCs w:val="24"/>
        </w:rPr>
        <w:t xml:space="preserve"> the neural activity for both the dynamic and static activity </w:t>
      </w:r>
      <w:r>
        <w:rPr>
          <w:rFonts w:ascii="Arial" w:hAnsi="Arial" w:cs="Arial"/>
          <w:sz w:val="24"/>
          <w:szCs w:val="24"/>
        </w:rPr>
        <w:t xml:space="preserve">(Figure 6 B and C; N=6, </w:t>
      </w:r>
      <w:r>
        <w:rPr>
          <w:rFonts w:ascii="Arial" w:hAnsi="Arial" w:cs="Arial"/>
          <w:color w:val="000000"/>
          <w:sz w:val="24"/>
          <w:szCs w:val="24"/>
        </w:rPr>
        <w:t>p &lt; 0.05 non-parametric Sign test)</w:t>
      </w:r>
      <w:r>
        <w:rPr>
          <w:rFonts w:ascii="Arial" w:hAnsi="Arial" w:cs="Arial"/>
          <w:sz w:val="24"/>
          <w:szCs w:val="24"/>
        </w:rPr>
        <w:t xml:space="preserve">. </w:t>
      </w:r>
    </w:p>
    <w:p w14:paraId="15D389C9" w14:textId="77777777" w:rsidR="006C512E" w:rsidRDefault="006C512E" w:rsidP="006C512E">
      <w:pPr>
        <w:spacing w:after="0" w:line="240" w:lineRule="auto"/>
        <w:rPr>
          <w:rFonts w:ascii="Arial" w:hAnsi="Arial" w:cs="Arial"/>
          <w:sz w:val="24"/>
          <w:szCs w:val="24"/>
        </w:rPr>
      </w:pPr>
    </w:p>
    <w:p w14:paraId="6F59A55B" w14:textId="0473813E" w:rsidR="006C512E" w:rsidRDefault="006C512E" w:rsidP="006C512E">
      <w:pPr>
        <w:spacing w:after="0" w:line="240" w:lineRule="auto"/>
        <w:rPr>
          <w:rFonts w:ascii="Arial" w:hAnsi="Arial" w:cs="Arial"/>
          <w:sz w:val="24"/>
          <w:szCs w:val="24"/>
        </w:rPr>
      </w:pPr>
      <w:r>
        <w:rPr>
          <w:rFonts w:ascii="Arial" w:hAnsi="Arial" w:cs="Arial"/>
          <w:noProof/>
          <w:sz w:val="24"/>
          <w:szCs w:val="24"/>
        </w:rPr>
        <w:drawing>
          <wp:inline distT="0" distB="0" distL="0" distR="0" wp14:anchorId="15E6057D" wp14:editId="756024DF">
            <wp:extent cx="2790825" cy="3581400"/>
            <wp:effectExtent l="0" t="0" r="9525" b="0"/>
            <wp:docPr id="19" name="Picture 19" descr="PD Final Figure Graph 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 Final Figure Graph Flatte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3581400"/>
                    </a:xfrm>
                    <a:prstGeom prst="rect">
                      <a:avLst/>
                    </a:prstGeom>
                    <a:noFill/>
                    <a:ln>
                      <a:noFill/>
                    </a:ln>
                  </pic:spPr>
                </pic:pic>
              </a:graphicData>
            </a:graphic>
          </wp:inline>
        </w:drawing>
      </w:r>
    </w:p>
    <w:p w14:paraId="5D297CE2" w14:textId="387BFD0E" w:rsidR="006C512E" w:rsidRDefault="006C512E" w:rsidP="006C512E">
      <w:pPr>
        <w:spacing w:after="0" w:line="240" w:lineRule="auto"/>
        <w:rPr>
          <w:rFonts w:ascii="Arial" w:hAnsi="Arial" w:cs="Arial"/>
          <w:sz w:val="24"/>
          <w:szCs w:val="24"/>
        </w:rPr>
      </w:pPr>
      <w:r>
        <w:rPr>
          <w:rFonts w:ascii="Arial" w:hAnsi="Arial" w:cs="Arial"/>
          <w:sz w:val="24"/>
          <w:szCs w:val="24"/>
        </w:rPr>
        <w:t xml:space="preserve">Figure 6. </w:t>
      </w:r>
      <w:r>
        <w:rPr>
          <w:rFonts w:ascii="Arial" w:hAnsi="Arial" w:cs="Arial"/>
          <w:b/>
          <w:sz w:val="24"/>
          <w:szCs w:val="24"/>
        </w:rPr>
        <w:t>A1</w:t>
      </w:r>
      <w:r>
        <w:rPr>
          <w:rFonts w:ascii="Arial" w:hAnsi="Arial" w:cs="Arial"/>
          <w:sz w:val="24"/>
          <w:szCs w:val="24"/>
        </w:rPr>
        <w:t xml:space="preserve">. Representative trace of the extracellular one second dynamic and eight second static activity of the PD nerve in saline while extending the joint to the fully extended position and held statically for more than 10 seconds prior to returning the </w:t>
      </w:r>
      <w:r w:rsidR="008A5F6B">
        <w:rPr>
          <w:rFonts w:ascii="Arial" w:hAnsi="Arial" w:cs="Arial"/>
          <w:sz w:val="24"/>
          <w:szCs w:val="24"/>
        </w:rPr>
        <w:t>joint to its starting position.</w:t>
      </w:r>
      <w:r>
        <w:rPr>
          <w:rFonts w:ascii="Arial" w:hAnsi="Arial" w:cs="Arial"/>
          <w:sz w:val="24"/>
          <w:szCs w:val="24"/>
        </w:rPr>
        <w:t xml:space="preserve"> </w:t>
      </w:r>
      <w:r>
        <w:rPr>
          <w:rFonts w:ascii="Arial" w:hAnsi="Arial" w:cs="Arial"/>
          <w:b/>
          <w:sz w:val="24"/>
          <w:szCs w:val="24"/>
        </w:rPr>
        <w:t>A2</w:t>
      </w:r>
      <w:r>
        <w:rPr>
          <w:rFonts w:ascii="Arial" w:hAnsi="Arial" w:cs="Arial"/>
          <w:sz w:val="24"/>
          <w:szCs w:val="24"/>
        </w:rPr>
        <w:t xml:space="preserve">. Representative trace of the extracellular one second dynamic and eight second static activity of the PD nerve in MS-222 (0.1%) while moving the limb from a flexed to extended position. </w:t>
      </w:r>
      <w:r>
        <w:rPr>
          <w:rFonts w:ascii="Arial" w:hAnsi="Arial" w:cs="Arial"/>
          <w:b/>
          <w:sz w:val="24"/>
          <w:szCs w:val="24"/>
        </w:rPr>
        <w:t>A3</w:t>
      </w:r>
      <w:r>
        <w:rPr>
          <w:rFonts w:ascii="Arial" w:hAnsi="Arial" w:cs="Arial"/>
          <w:sz w:val="24"/>
          <w:szCs w:val="24"/>
        </w:rPr>
        <w:t xml:space="preserve">. Representative trace of the extracellular one second dynamic and eight second static activity of the PD nerve after three saline </w:t>
      </w:r>
      <w:r>
        <w:rPr>
          <w:rFonts w:ascii="Arial" w:hAnsi="Arial" w:cs="Arial"/>
          <w:sz w:val="24"/>
          <w:szCs w:val="24"/>
        </w:rPr>
        <w:lastRenderedPageBreak/>
        <w:t>washouts with the same movement paradigm as A and B. The trace</w:t>
      </w:r>
      <w:r w:rsidR="008A5F6B">
        <w:rPr>
          <w:rFonts w:ascii="Arial" w:hAnsi="Arial" w:cs="Arial"/>
          <w:sz w:val="24"/>
          <w:szCs w:val="24"/>
        </w:rPr>
        <w:t>s are longer than 8 seconds to e</w:t>
      </w:r>
      <w:r>
        <w:rPr>
          <w:rFonts w:ascii="Arial" w:hAnsi="Arial" w:cs="Arial"/>
          <w:sz w:val="24"/>
          <w:szCs w:val="24"/>
        </w:rPr>
        <w:t>nsure t</w:t>
      </w:r>
      <w:r w:rsidR="008A5F6B">
        <w:rPr>
          <w:rFonts w:ascii="Arial" w:hAnsi="Arial" w:cs="Arial"/>
          <w:sz w:val="24"/>
          <w:szCs w:val="24"/>
        </w:rPr>
        <w:t xml:space="preserve">hat </w:t>
      </w:r>
      <w:r>
        <w:rPr>
          <w:rFonts w:ascii="Arial" w:hAnsi="Arial" w:cs="Arial"/>
          <w:sz w:val="24"/>
          <w:szCs w:val="24"/>
        </w:rPr>
        <w:t xml:space="preserve">static activity </w:t>
      </w:r>
      <w:r w:rsidR="008A5F6B">
        <w:rPr>
          <w:rFonts w:ascii="Arial" w:hAnsi="Arial" w:cs="Arial"/>
          <w:sz w:val="24"/>
          <w:szCs w:val="24"/>
        </w:rPr>
        <w:t xml:space="preserve">is captured </w:t>
      </w:r>
      <w:r>
        <w:rPr>
          <w:rFonts w:ascii="Arial" w:hAnsi="Arial" w:cs="Arial"/>
          <w:sz w:val="24"/>
          <w:szCs w:val="24"/>
        </w:rPr>
        <w:t>prior to retu</w:t>
      </w:r>
      <w:r w:rsidR="008A5F6B">
        <w:rPr>
          <w:rFonts w:ascii="Arial" w:hAnsi="Arial" w:cs="Arial"/>
          <w:sz w:val="24"/>
          <w:szCs w:val="24"/>
        </w:rPr>
        <w:t xml:space="preserve">rning the joint to the starting </w:t>
      </w:r>
      <w:r>
        <w:rPr>
          <w:rFonts w:ascii="Arial" w:hAnsi="Arial" w:cs="Arial"/>
          <w:sz w:val="24"/>
          <w:szCs w:val="24"/>
        </w:rPr>
        <w:t xml:space="preserve">position </w:t>
      </w:r>
      <w:r>
        <w:rPr>
          <w:rFonts w:ascii="Arial" w:hAnsi="Arial" w:cs="Arial"/>
          <w:b/>
          <w:sz w:val="24"/>
          <w:szCs w:val="24"/>
        </w:rPr>
        <w:t>B</w:t>
      </w:r>
      <w:r>
        <w:rPr>
          <w:rFonts w:ascii="Arial" w:hAnsi="Arial" w:cs="Arial"/>
          <w:sz w:val="24"/>
          <w:szCs w:val="24"/>
        </w:rPr>
        <w:t xml:space="preserve">. The mean number of spikes for the extracellular one second dynamic activity for each PD organ preparation in saline, after 15 minutes of incubation in MS-222 (0.1%), and 20 minutes after three saline washouts. </w:t>
      </w:r>
      <w:r>
        <w:rPr>
          <w:rFonts w:ascii="Arial" w:hAnsi="Arial" w:cs="Arial"/>
          <w:b/>
          <w:sz w:val="24"/>
          <w:szCs w:val="24"/>
        </w:rPr>
        <w:t xml:space="preserve">C. </w:t>
      </w:r>
      <w:r>
        <w:rPr>
          <w:rFonts w:ascii="Arial" w:hAnsi="Arial" w:cs="Arial"/>
          <w:sz w:val="24"/>
          <w:szCs w:val="24"/>
        </w:rPr>
        <w:t>The mean number of spikes for the extracellular eight second static activity for each PD organ preparation in saline, after 15 minutes of incubation in MS-222, and 20 minutes after three saline washouts. The MS-222 had a significant effect in reducing the neural activity for both the dynamic and static sensitive neurons (</w:t>
      </w:r>
      <w:r w:rsidR="00CF706C">
        <w:rPr>
          <w:rFonts w:ascii="Arial" w:hAnsi="Arial" w:cs="Arial"/>
          <w:color w:val="000000"/>
          <w:sz w:val="24"/>
          <w:szCs w:val="24"/>
        </w:rPr>
        <w:t>N=6, p&lt;</w:t>
      </w:r>
      <w:r>
        <w:rPr>
          <w:rFonts w:ascii="Arial" w:hAnsi="Arial" w:cs="Arial"/>
          <w:color w:val="000000"/>
          <w:sz w:val="24"/>
          <w:szCs w:val="24"/>
        </w:rPr>
        <w:t>0.05</w:t>
      </w:r>
      <w:r w:rsidR="00CF706C">
        <w:rPr>
          <w:rFonts w:ascii="Arial" w:hAnsi="Arial" w:cs="Arial"/>
          <w:color w:val="000000"/>
          <w:sz w:val="24"/>
          <w:szCs w:val="24"/>
        </w:rPr>
        <w:t>,</w:t>
      </w:r>
      <w:r>
        <w:rPr>
          <w:rFonts w:ascii="Arial" w:hAnsi="Arial" w:cs="Arial"/>
          <w:color w:val="000000"/>
          <w:sz w:val="24"/>
          <w:szCs w:val="24"/>
        </w:rPr>
        <w:t xml:space="preserve"> non-parametric Sign test).</w:t>
      </w:r>
    </w:p>
    <w:p w14:paraId="1BA8C870" w14:textId="77777777" w:rsidR="006C512E" w:rsidRDefault="006C512E" w:rsidP="006C512E">
      <w:pPr>
        <w:spacing w:after="0" w:line="240" w:lineRule="auto"/>
        <w:rPr>
          <w:rFonts w:ascii="Arial" w:hAnsi="Arial" w:cs="Arial"/>
          <w:sz w:val="24"/>
          <w:szCs w:val="24"/>
        </w:rPr>
      </w:pPr>
    </w:p>
    <w:p w14:paraId="351E3E77" w14:textId="77777777" w:rsidR="006C512E" w:rsidRDefault="006C512E" w:rsidP="006C512E">
      <w:pPr>
        <w:spacing w:after="0" w:line="240" w:lineRule="auto"/>
        <w:rPr>
          <w:rFonts w:ascii="Arial" w:hAnsi="Arial" w:cs="Arial"/>
          <w:sz w:val="24"/>
          <w:szCs w:val="24"/>
          <w:u w:val="single"/>
        </w:rPr>
      </w:pPr>
      <w:r>
        <w:rPr>
          <w:rFonts w:ascii="Arial" w:hAnsi="Arial" w:cs="Arial"/>
          <w:sz w:val="24"/>
          <w:szCs w:val="24"/>
          <w:u w:val="single"/>
        </w:rPr>
        <w:t>Crayfish</w:t>
      </w:r>
      <w:r>
        <w:rPr>
          <w:sz w:val="27"/>
          <w:szCs w:val="27"/>
          <w:u w:val="single"/>
        </w:rPr>
        <w:t xml:space="preserve"> muscle receptor organ (</w:t>
      </w:r>
      <w:r>
        <w:rPr>
          <w:rFonts w:ascii="Arial" w:hAnsi="Arial" w:cs="Arial"/>
          <w:sz w:val="24"/>
          <w:szCs w:val="24"/>
          <w:u w:val="single"/>
        </w:rPr>
        <w:t>MRO)</w:t>
      </w:r>
    </w:p>
    <w:p w14:paraId="644F2389" w14:textId="77777777" w:rsidR="006C512E" w:rsidRDefault="006C512E" w:rsidP="006C512E">
      <w:pPr>
        <w:spacing w:after="0" w:line="240" w:lineRule="auto"/>
        <w:rPr>
          <w:rFonts w:ascii="Arial" w:hAnsi="Arial" w:cs="Arial"/>
          <w:sz w:val="24"/>
          <w:szCs w:val="24"/>
        </w:rPr>
      </w:pPr>
    </w:p>
    <w:p w14:paraId="4B132379" w14:textId="092A52DB" w:rsidR="006C512E" w:rsidRDefault="006C512E" w:rsidP="006C512E">
      <w:pPr>
        <w:spacing w:after="0" w:line="240" w:lineRule="auto"/>
        <w:rPr>
          <w:rFonts w:ascii="Arial" w:hAnsi="Arial" w:cs="Arial"/>
          <w:sz w:val="24"/>
          <w:szCs w:val="24"/>
        </w:rPr>
      </w:pPr>
      <w:r>
        <w:rPr>
          <w:rFonts w:ascii="Arial" w:hAnsi="Arial" w:cs="Arial"/>
          <w:sz w:val="24"/>
          <w:szCs w:val="24"/>
        </w:rPr>
        <w:tab/>
        <w:t xml:space="preserve">A representative preparation of the crayfish MRO illustrates the activity within the abdominal joint movement (Figure 7A1). After being held in a static position for 10 seconds the joint is returned to the original position. Given </w:t>
      </w:r>
      <w:r w:rsidR="008A5F6B">
        <w:rPr>
          <w:rFonts w:ascii="Arial" w:hAnsi="Arial" w:cs="Arial"/>
          <w:sz w:val="24"/>
          <w:szCs w:val="24"/>
        </w:rPr>
        <w:t xml:space="preserve">that </w:t>
      </w:r>
      <w:r>
        <w:rPr>
          <w:rFonts w:ascii="Arial" w:hAnsi="Arial" w:cs="Arial"/>
          <w:sz w:val="24"/>
          <w:szCs w:val="24"/>
        </w:rPr>
        <w:t>the MRO is comprised of only two neurons</w:t>
      </w:r>
      <w:r w:rsidR="008A5F6B">
        <w:rPr>
          <w:rFonts w:ascii="Arial" w:hAnsi="Arial" w:cs="Arial"/>
          <w:sz w:val="24"/>
          <w:szCs w:val="24"/>
        </w:rPr>
        <w:t>,</w:t>
      </w:r>
      <w:r>
        <w:rPr>
          <w:rFonts w:ascii="Arial" w:hAnsi="Arial" w:cs="Arial"/>
          <w:sz w:val="24"/>
          <w:szCs w:val="24"/>
        </w:rPr>
        <w:t xml:space="preserve"> there is not a re</w:t>
      </w:r>
      <w:r w:rsidR="008A5F6B">
        <w:rPr>
          <w:rFonts w:ascii="Arial" w:hAnsi="Arial" w:cs="Arial"/>
          <w:sz w:val="24"/>
          <w:szCs w:val="24"/>
        </w:rPr>
        <w:t>cruitment of additional neurons</w:t>
      </w:r>
      <w:r>
        <w:rPr>
          <w:rFonts w:ascii="Arial" w:hAnsi="Arial" w:cs="Arial"/>
          <w:sz w:val="24"/>
          <w:szCs w:val="24"/>
        </w:rPr>
        <w:t xml:space="preserve"> as is</w:t>
      </w:r>
      <w:r w:rsidR="008A5F6B">
        <w:rPr>
          <w:rFonts w:ascii="Arial" w:hAnsi="Arial" w:cs="Arial"/>
          <w:sz w:val="24"/>
          <w:szCs w:val="24"/>
        </w:rPr>
        <w:t xml:space="preserve"> the case for the crab PD organ.</w:t>
      </w:r>
      <w:r>
        <w:rPr>
          <w:rFonts w:ascii="Arial" w:hAnsi="Arial" w:cs="Arial"/>
          <w:sz w:val="24"/>
          <w:szCs w:val="24"/>
        </w:rPr>
        <w:t xml:space="preserve"> </w:t>
      </w:r>
      <w:r w:rsidR="008A5F6B">
        <w:rPr>
          <w:rFonts w:ascii="Arial" w:hAnsi="Arial" w:cs="Arial"/>
          <w:sz w:val="24"/>
          <w:szCs w:val="24"/>
        </w:rPr>
        <w:t xml:space="preserve">The </w:t>
      </w:r>
      <w:r>
        <w:rPr>
          <w:rFonts w:ascii="Arial" w:hAnsi="Arial" w:cs="Arial"/>
          <w:sz w:val="24"/>
          <w:szCs w:val="24"/>
        </w:rPr>
        <w:t>dynamic and static activity was analyzed together over 10 secon</w:t>
      </w:r>
      <w:r w:rsidR="008A5F6B">
        <w:rPr>
          <w:rFonts w:ascii="Arial" w:hAnsi="Arial" w:cs="Arial"/>
          <w:sz w:val="24"/>
          <w:szCs w:val="24"/>
        </w:rPr>
        <w:t>ds. The 10 seconds included the</w:t>
      </w:r>
      <w:r>
        <w:rPr>
          <w:rFonts w:ascii="Arial" w:hAnsi="Arial" w:cs="Arial"/>
          <w:sz w:val="24"/>
          <w:szCs w:val="24"/>
        </w:rPr>
        <w:t xml:space="preserve"> one second of movement to the static position</w:t>
      </w:r>
      <w:r w:rsidR="008A5F6B">
        <w:rPr>
          <w:rFonts w:ascii="Arial" w:hAnsi="Arial" w:cs="Arial"/>
          <w:sz w:val="24"/>
          <w:szCs w:val="24"/>
        </w:rPr>
        <w:t xml:space="preserve"> and nine seconds of holding at the stretched position </w:t>
      </w:r>
      <w:r>
        <w:rPr>
          <w:rFonts w:ascii="Arial" w:hAnsi="Arial" w:cs="Arial"/>
          <w:sz w:val="24"/>
          <w:szCs w:val="24"/>
        </w:rPr>
        <w:t>(Figure 7A). The neural activity substantially decreased after incubation for 15 minutes with MS-222 (0.1%) (Figure 7A2</w:t>
      </w:r>
      <w:r w:rsidR="008A5F6B">
        <w:rPr>
          <w:rFonts w:ascii="Arial" w:hAnsi="Arial" w:cs="Arial"/>
          <w:sz w:val="24"/>
          <w:szCs w:val="24"/>
        </w:rPr>
        <w:t>).</w:t>
      </w:r>
      <w:r w:rsidR="008A5F6B" w:rsidRPr="008A5F6B">
        <w:rPr>
          <w:rFonts w:ascii="Arial" w:hAnsi="Arial" w:cs="Arial"/>
          <w:color w:val="000000"/>
          <w:sz w:val="24"/>
          <w:szCs w:val="24"/>
        </w:rPr>
        <w:t xml:space="preserve"> </w:t>
      </w:r>
      <w:r w:rsidR="008A5F6B">
        <w:rPr>
          <w:rFonts w:ascii="Arial" w:hAnsi="Arial" w:cs="Arial"/>
          <w:color w:val="000000"/>
          <w:sz w:val="24"/>
          <w:szCs w:val="24"/>
        </w:rPr>
        <w:t>Twenty minutes after removal of MS-222 by washing out the preparations with three fresh saline exchanges and flushing the saline around the preparation</w:t>
      </w:r>
      <w:r>
        <w:rPr>
          <w:rFonts w:ascii="Arial" w:hAnsi="Arial" w:cs="Arial"/>
          <w:color w:val="000000"/>
          <w:sz w:val="24"/>
          <w:szCs w:val="24"/>
        </w:rPr>
        <w:t>, the activity gradually retur</w:t>
      </w:r>
      <w:r w:rsidR="008A5F6B">
        <w:rPr>
          <w:rFonts w:ascii="Arial" w:hAnsi="Arial" w:cs="Arial"/>
          <w:color w:val="000000"/>
          <w:sz w:val="24"/>
          <w:szCs w:val="24"/>
        </w:rPr>
        <w:t>ns (Figure 7A3). Averaging the three repetitive tria</w:t>
      </w:r>
      <w:r>
        <w:rPr>
          <w:rFonts w:ascii="Arial" w:hAnsi="Arial" w:cs="Arial"/>
          <w:color w:val="000000"/>
          <w:sz w:val="24"/>
          <w:szCs w:val="24"/>
        </w:rPr>
        <w:t xml:space="preserve">ls for each exposure (initial saline, exposure to MS-222, and saline wash) for the 6 preparations </w:t>
      </w:r>
      <w:r w:rsidR="008A5F6B">
        <w:rPr>
          <w:rFonts w:ascii="Arial" w:hAnsi="Arial" w:cs="Arial"/>
          <w:color w:val="000000"/>
          <w:sz w:val="24"/>
          <w:szCs w:val="24"/>
        </w:rPr>
        <w:t>demonstrates the trend that MS-222 decreases</w:t>
      </w:r>
      <w:r>
        <w:rPr>
          <w:rFonts w:ascii="Arial" w:hAnsi="Arial" w:cs="Arial"/>
          <w:color w:val="000000"/>
          <w:sz w:val="24"/>
          <w:szCs w:val="24"/>
        </w:rPr>
        <w:t xml:space="preserve"> the neural activity </w:t>
      </w:r>
      <w:r>
        <w:rPr>
          <w:rFonts w:ascii="Arial" w:hAnsi="Arial" w:cs="Arial"/>
          <w:sz w:val="24"/>
          <w:szCs w:val="24"/>
        </w:rPr>
        <w:t xml:space="preserve">(Figure 7B; N=6, </w:t>
      </w:r>
      <w:r w:rsidR="00CF706C">
        <w:rPr>
          <w:rFonts w:ascii="Arial" w:hAnsi="Arial" w:cs="Arial"/>
          <w:color w:val="000000"/>
          <w:sz w:val="24"/>
          <w:szCs w:val="24"/>
        </w:rPr>
        <w:t>p&lt;</w:t>
      </w:r>
      <w:r>
        <w:rPr>
          <w:rFonts w:ascii="Arial" w:hAnsi="Arial" w:cs="Arial"/>
          <w:color w:val="000000"/>
          <w:sz w:val="24"/>
          <w:szCs w:val="24"/>
        </w:rPr>
        <w:t>0.05</w:t>
      </w:r>
      <w:r w:rsidR="00CF706C">
        <w:rPr>
          <w:rFonts w:ascii="Arial" w:hAnsi="Arial" w:cs="Arial"/>
          <w:color w:val="000000"/>
          <w:sz w:val="24"/>
          <w:szCs w:val="24"/>
        </w:rPr>
        <w:t>,</w:t>
      </w:r>
      <w:r>
        <w:rPr>
          <w:rFonts w:ascii="Arial" w:hAnsi="Arial" w:cs="Arial"/>
          <w:color w:val="000000"/>
          <w:sz w:val="24"/>
          <w:szCs w:val="24"/>
        </w:rPr>
        <w:t xml:space="preserve"> non-parametric Sign test)</w:t>
      </w:r>
      <w:r>
        <w:rPr>
          <w:rFonts w:ascii="Arial" w:hAnsi="Arial" w:cs="Arial"/>
          <w:sz w:val="24"/>
          <w:szCs w:val="24"/>
        </w:rPr>
        <w:t xml:space="preserve">. </w:t>
      </w:r>
    </w:p>
    <w:p w14:paraId="3844B798" w14:textId="77777777" w:rsidR="006C512E" w:rsidRDefault="006C512E" w:rsidP="006C512E">
      <w:pPr>
        <w:spacing w:after="0" w:line="240" w:lineRule="auto"/>
        <w:rPr>
          <w:rFonts w:ascii="Arial" w:hAnsi="Arial" w:cs="Arial"/>
          <w:sz w:val="24"/>
          <w:szCs w:val="24"/>
        </w:rPr>
      </w:pPr>
    </w:p>
    <w:p w14:paraId="3F440581" w14:textId="77777777" w:rsidR="006C512E" w:rsidRDefault="006C512E" w:rsidP="006C512E">
      <w:pPr>
        <w:spacing w:after="0" w:line="240" w:lineRule="auto"/>
        <w:rPr>
          <w:rFonts w:ascii="Arial" w:hAnsi="Arial" w:cs="Arial"/>
          <w:sz w:val="24"/>
          <w:szCs w:val="24"/>
        </w:rPr>
      </w:pPr>
    </w:p>
    <w:p w14:paraId="2F94040D" w14:textId="0FFA9B3C" w:rsidR="006C512E" w:rsidRDefault="006C512E" w:rsidP="006C512E">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346D4AE7" wp14:editId="60A0B2DC">
            <wp:extent cx="2790825" cy="3533775"/>
            <wp:effectExtent l="0" t="0" r="9525" b="9525"/>
            <wp:docPr id="18" name="Picture 18" descr="MRO Final Results Figure 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RO Final Results Figure Flatte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3533775"/>
                    </a:xfrm>
                    <a:prstGeom prst="rect">
                      <a:avLst/>
                    </a:prstGeom>
                    <a:noFill/>
                    <a:ln>
                      <a:noFill/>
                    </a:ln>
                  </pic:spPr>
                </pic:pic>
              </a:graphicData>
            </a:graphic>
          </wp:inline>
        </w:drawing>
      </w:r>
    </w:p>
    <w:p w14:paraId="5C6C268F" w14:textId="7BC01892" w:rsidR="006C512E" w:rsidRDefault="006C512E" w:rsidP="006C512E">
      <w:pPr>
        <w:spacing w:after="0" w:line="240" w:lineRule="auto"/>
        <w:rPr>
          <w:rFonts w:ascii="Arial" w:hAnsi="Arial" w:cs="Arial"/>
          <w:color w:val="000000"/>
          <w:sz w:val="24"/>
          <w:szCs w:val="24"/>
        </w:rPr>
      </w:pPr>
      <w:r>
        <w:rPr>
          <w:rFonts w:ascii="Arial" w:hAnsi="Arial" w:cs="Arial"/>
          <w:sz w:val="24"/>
          <w:szCs w:val="24"/>
        </w:rPr>
        <w:t xml:space="preserve">Figure 7. </w:t>
      </w:r>
      <w:r>
        <w:rPr>
          <w:rFonts w:ascii="Arial" w:hAnsi="Arial" w:cs="Arial"/>
          <w:b/>
          <w:sz w:val="24"/>
          <w:szCs w:val="24"/>
        </w:rPr>
        <w:t>A1</w:t>
      </w:r>
      <w:r>
        <w:rPr>
          <w:rFonts w:ascii="Arial" w:hAnsi="Arial" w:cs="Arial"/>
          <w:sz w:val="24"/>
          <w:szCs w:val="24"/>
        </w:rPr>
        <w:t xml:space="preserve">. Representative trace of the extracellular ten second activity of the MRO segmental nerve in saline. </w:t>
      </w:r>
      <w:r>
        <w:rPr>
          <w:rFonts w:ascii="Arial" w:hAnsi="Arial" w:cs="Arial"/>
          <w:b/>
          <w:sz w:val="24"/>
          <w:szCs w:val="24"/>
        </w:rPr>
        <w:t>A2</w:t>
      </w:r>
      <w:r>
        <w:rPr>
          <w:rFonts w:ascii="Arial" w:hAnsi="Arial" w:cs="Arial"/>
          <w:sz w:val="24"/>
          <w:szCs w:val="24"/>
        </w:rPr>
        <w:t>. Representative trace of the extracellular ten second activity of the MRO segmental nerve</w:t>
      </w:r>
      <w:r w:rsidR="003828D9">
        <w:rPr>
          <w:rFonts w:ascii="Arial" w:hAnsi="Arial" w:cs="Arial"/>
          <w:sz w:val="24"/>
          <w:szCs w:val="24"/>
        </w:rPr>
        <w:t xml:space="preserve"> after a 15 minute incubation</w:t>
      </w:r>
      <w:r>
        <w:rPr>
          <w:rFonts w:ascii="Arial" w:hAnsi="Arial" w:cs="Arial"/>
          <w:sz w:val="24"/>
          <w:szCs w:val="24"/>
        </w:rPr>
        <w:t xml:space="preserve"> in MS-222 (0.1 %). </w:t>
      </w:r>
      <w:r>
        <w:rPr>
          <w:rFonts w:ascii="Arial" w:hAnsi="Arial" w:cs="Arial"/>
          <w:b/>
          <w:sz w:val="24"/>
          <w:szCs w:val="24"/>
        </w:rPr>
        <w:t>A3</w:t>
      </w:r>
      <w:r>
        <w:rPr>
          <w:rFonts w:ascii="Arial" w:hAnsi="Arial" w:cs="Arial"/>
          <w:sz w:val="24"/>
          <w:szCs w:val="24"/>
        </w:rPr>
        <w:t xml:space="preserve">. Representative trace of the extracellular ten second activity of the MRO segmental nerve </w:t>
      </w:r>
      <w:r w:rsidR="003828D9">
        <w:rPr>
          <w:rFonts w:ascii="Arial" w:hAnsi="Arial" w:cs="Arial"/>
          <w:sz w:val="24"/>
          <w:szCs w:val="24"/>
        </w:rPr>
        <w:t xml:space="preserve">20 minutes after </w:t>
      </w:r>
      <w:proofErr w:type="spellStart"/>
      <w:r>
        <w:rPr>
          <w:rFonts w:ascii="Arial" w:hAnsi="Arial" w:cs="Arial"/>
          <w:sz w:val="24"/>
          <w:szCs w:val="24"/>
        </w:rPr>
        <w:t>after</w:t>
      </w:r>
      <w:proofErr w:type="spellEnd"/>
      <w:r>
        <w:rPr>
          <w:rFonts w:ascii="Arial" w:hAnsi="Arial" w:cs="Arial"/>
          <w:sz w:val="24"/>
          <w:szCs w:val="24"/>
        </w:rPr>
        <w:t xml:space="preserve"> three saline washouts. </w:t>
      </w:r>
      <w:r>
        <w:rPr>
          <w:rFonts w:ascii="Arial" w:hAnsi="Arial" w:cs="Arial"/>
          <w:b/>
          <w:sz w:val="24"/>
          <w:szCs w:val="24"/>
        </w:rPr>
        <w:t>B</w:t>
      </w:r>
      <w:r>
        <w:rPr>
          <w:rFonts w:ascii="Arial" w:hAnsi="Arial" w:cs="Arial"/>
          <w:sz w:val="24"/>
          <w:szCs w:val="24"/>
        </w:rPr>
        <w:t>. The mean number of spikes for the ten second activity for each MRO preparation in saline, after 15 minutes of incubation in MS-222, and 20 minutes after three saline washouts. The MS-222 had a significant effect in reducing the neural activity (</w:t>
      </w:r>
      <w:r w:rsidR="00CF706C">
        <w:rPr>
          <w:rFonts w:ascii="Arial" w:hAnsi="Arial" w:cs="Arial"/>
          <w:color w:val="000000"/>
          <w:sz w:val="24"/>
          <w:szCs w:val="24"/>
        </w:rPr>
        <w:t>N=6, p&lt;</w:t>
      </w:r>
      <w:r>
        <w:rPr>
          <w:rFonts w:ascii="Arial" w:hAnsi="Arial" w:cs="Arial"/>
          <w:color w:val="000000"/>
          <w:sz w:val="24"/>
          <w:szCs w:val="24"/>
        </w:rPr>
        <w:t>0.05</w:t>
      </w:r>
      <w:r w:rsidR="00CF706C">
        <w:rPr>
          <w:rFonts w:ascii="Arial" w:hAnsi="Arial" w:cs="Arial"/>
          <w:color w:val="000000"/>
          <w:sz w:val="24"/>
          <w:szCs w:val="24"/>
        </w:rPr>
        <w:t>,</w:t>
      </w:r>
      <w:r>
        <w:rPr>
          <w:rFonts w:ascii="Arial" w:hAnsi="Arial" w:cs="Arial"/>
          <w:color w:val="000000"/>
          <w:sz w:val="24"/>
          <w:szCs w:val="24"/>
        </w:rPr>
        <w:t xml:space="preserve"> non-parametric Sign test).</w:t>
      </w:r>
    </w:p>
    <w:p w14:paraId="3C1032DC" w14:textId="77777777" w:rsidR="006C512E" w:rsidRDefault="006C512E" w:rsidP="006C512E">
      <w:pPr>
        <w:spacing w:after="0" w:line="240" w:lineRule="auto"/>
        <w:rPr>
          <w:rFonts w:ascii="Arial" w:hAnsi="Arial" w:cs="Arial"/>
          <w:color w:val="000000"/>
          <w:sz w:val="24"/>
          <w:szCs w:val="24"/>
        </w:rPr>
      </w:pPr>
    </w:p>
    <w:p w14:paraId="547C05E0" w14:textId="77777777" w:rsidR="006C512E" w:rsidRDefault="006C512E" w:rsidP="006C512E">
      <w:pPr>
        <w:spacing w:after="0" w:line="240" w:lineRule="auto"/>
        <w:rPr>
          <w:rFonts w:ascii="Arial" w:hAnsi="Arial" w:cs="Arial"/>
          <w:color w:val="000000"/>
          <w:sz w:val="24"/>
          <w:szCs w:val="24"/>
        </w:rPr>
      </w:pPr>
    </w:p>
    <w:p w14:paraId="34FA480E" w14:textId="77777777" w:rsidR="006C512E" w:rsidRDefault="006C512E" w:rsidP="006C512E">
      <w:pPr>
        <w:spacing w:after="0" w:line="240" w:lineRule="auto"/>
        <w:rPr>
          <w:rFonts w:ascii="Arial" w:hAnsi="Arial" w:cs="Arial"/>
          <w:sz w:val="24"/>
          <w:szCs w:val="24"/>
          <w:u w:val="single"/>
        </w:rPr>
      </w:pPr>
      <w:r>
        <w:rPr>
          <w:rFonts w:ascii="Arial" w:hAnsi="Arial" w:cs="Arial"/>
          <w:sz w:val="24"/>
          <w:szCs w:val="24"/>
          <w:u w:val="single"/>
        </w:rPr>
        <w:t>The crayfish walking leg opener neuromuscular preparation</w:t>
      </w:r>
    </w:p>
    <w:p w14:paraId="00AB0739" w14:textId="77777777" w:rsidR="006C512E" w:rsidRDefault="006C512E" w:rsidP="006C512E">
      <w:pPr>
        <w:spacing w:after="0" w:line="240" w:lineRule="auto"/>
        <w:rPr>
          <w:rFonts w:ascii="Arial" w:hAnsi="Arial" w:cs="Arial"/>
          <w:sz w:val="24"/>
          <w:szCs w:val="24"/>
          <w:u w:val="single"/>
        </w:rPr>
      </w:pPr>
    </w:p>
    <w:p w14:paraId="3C40C9C8" w14:textId="37E92E03" w:rsidR="006C512E" w:rsidRDefault="006C512E" w:rsidP="006C512E">
      <w:pPr>
        <w:spacing w:after="0" w:line="240" w:lineRule="auto"/>
        <w:rPr>
          <w:rFonts w:ascii="Arial" w:hAnsi="Arial" w:cs="Arial"/>
          <w:color w:val="000000"/>
          <w:sz w:val="24"/>
          <w:szCs w:val="24"/>
        </w:rPr>
      </w:pPr>
      <w:r>
        <w:rPr>
          <w:rFonts w:ascii="Arial" w:hAnsi="Arial" w:cs="Arial"/>
          <w:color w:val="000000"/>
          <w:sz w:val="24"/>
          <w:szCs w:val="24"/>
        </w:rPr>
        <w:tab/>
        <w:t>The evoked EJPs responses on the opener muscle rapidly facilitate with repetitive stimulation as illustrated in a representative preparation (Figure 8A). The amplitudes of the EJPs tend to reach a plateau by the 25th stimuli when the nerve is stimulated at 40 Hz (Crider and Cooper, 2000; Desai-Shah et al., 2008). Thus, the amplitude of the 25th EJP within the stimulus train is used for assessment for the effect of MS-222 on synaptic responses. W</w:t>
      </w:r>
      <w:r w:rsidR="0085111C">
        <w:rPr>
          <w:rFonts w:ascii="Arial" w:hAnsi="Arial" w:cs="Arial"/>
          <w:color w:val="000000"/>
          <w:sz w:val="24"/>
          <w:szCs w:val="24"/>
        </w:rPr>
        <w:t>ithin 20 minutes of incubation in</w:t>
      </w:r>
      <w:r>
        <w:rPr>
          <w:rFonts w:ascii="Arial" w:hAnsi="Arial" w:cs="Arial"/>
          <w:color w:val="000000"/>
          <w:sz w:val="24"/>
          <w:szCs w:val="24"/>
        </w:rPr>
        <w:t xml:space="preserve"> saline containing </w:t>
      </w:r>
      <w:r>
        <w:rPr>
          <w:rFonts w:ascii="Arial" w:hAnsi="Arial" w:cs="Arial"/>
          <w:sz w:val="24"/>
          <w:szCs w:val="24"/>
        </w:rPr>
        <w:t>MS-222 (0.1%) the responses are greatly attenuated</w:t>
      </w:r>
      <w:r w:rsidR="00D5427D">
        <w:rPr>
          <w:rFonts w:ascii="Arial" w:hAnsi="Arial" w:cs="Arial"/>
          <w:sz w:val="24"/>
          <w:szCs w:val="24"/>
        </w:rPr>
        <w:t>,</w:t>
      </w:r>
      <w:r>
        <w:rPr>
          <w:rFonts w:ascii="Arial" w:hAnsi="Arial" w:cs="Arial"/>
          <w:sz w:val="24"/>
          <w:szCs w:val="24"/>
        </w:rPr>
        <w:t xml:space="preserve"> but return after exchanging and flushing the preparation with fresh saline not containing MS-222 (Figure 8B). A similar trend was observed for all 6 preparations (Figure 8C; N=6, p&lt;0.05</w:t>
      </w:r>
      <w:r w:rsidR="0085111C">
        <w:rPr>
          <w:rFonts w:ascii="Arial" w:hAnsi="Arial" w:cs="Arial"/>
          <w:sz w:val="24"/>
          <w:szCs w:val="24"/>
        </w:rPr>
        <w:t>,</w:t>
      </w:r>
      <w:r>
        <w:rPr>
          <w:rFonts w:ascii="Arial" w:hAnsi="Arial" w:cs="Arial"/>
          <w:sz w:val="24"/>
          <w:szCs w:val="24"/>
        </w:rPr>
        <w:t xml:space="preserve"> paired T-test).</w:t>
      </w:r>
    </w:p>
    <w:p w14:paraId="1C89E0B7" w14:textId="77777777" w:rsidR="006C512E" w:rsidRDefault="006C512E" w:rsidP="006C512E">
      <w:pPr>
        <w:spacing w:after="0" w:line="240" w:lineRule="auto"/>
        <w:rPr>
          <w:rFonts w:ascii="Arial" w:hAnsi="Arial" w:cs="Arial"/>
          <w:color w:val="000000"/>
          <w:sz w:val="24"/>
          <w:szCs w:val="24"/>
        </w:rPr>
      </w:pPr>
    </w:p>
    <w:p w14:paraId="707E905D" w14:textId="77777777" w:rsidR="006C512E" w:rsidRDefault="006C512E" w:rsidP="006C512E">
      <w:pPr>
        <w:spacing w:after="0" w:line="240" w:lineRule="auto"/>
        <w:rPr>
          <w:rFonts w:ascii="Arial" w:hAnsi="Arial" w:cs="Arial"/>
          <w:color w:val="000000"/>
          <w:sz w:val="24"/>
          <w:szCs w:val="24"/>
        </w:rPr>
      </w:pPr>
    </w:p>
    <w:p w14:paraId="42752F5B" w14:textId="77777777" w:rsidR="006C512E" w:rsidRDefault="006C512E" w:rsidP="006C512E">
      <w:pPr>
        <w:spacing w:after="0" w:line="240" w:lineRule="auto"/>
        <w:rPr>
          <w:rFonts w:ascii="Arial" w:hAnsi="Arial" w:cs="Arial"/>
          <w:color w:val="000000"/>
          <w:sz w:val="24"/>
          <w:szCs w:val="24"/>
        </w:rPr>
      </w:pPr>
    </w:p>
    <w:p w14:paraId="24A67B5F" w14:textId="3B7D9049" w:rsidR="006C512E" w:rsidRDefault="006C512E" w:rsidP="006C512E">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5FDF4620" wp14:editId="5226F478">
            <wp:extent cx="3781425" cy="3390900"/>
            <wp:effectExtent l="0" t="0" r="9525"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 up of a 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3390900"/>
                    </a:xfrm>
                    <a:prstGeom prst="rect">
                      <a:avLst/>
                    </a:prstGeom>
                    <a:noFill/>
                    <a:ln>
                      <a:noFill/>
                    </a:ln>
                  </pic:spPr>
                </pic:pic>
              </a:graphicData>
            </a:graphic>
          </wp:inline>
        </w:drawing>
      </w:r>
    </w:p>
    <w:p w14:paraId="21D79FAA" w14:textId="74C21C17" w:rsidR="006C512E" w:rsidRDefault="006C512E" w:rsidP="006C512E">
      <w:pPr>
        <w:spacing w:after="0" w:line="240" w:lineRule="auto"/>
        <w:rPr>
          <w:rFonts w:ascii="Arial" w:hAnsi="Arial" w:cs="Arial"/>
          <w:sz w:val="24"/>
          <w:szCs w:val="24"/>
        </w:rPr>
      </w:pPr>
      <w:r>
        <w:rPr>
          <w:rFonts w:ascii="Arial" w:hAnsi="Arial" w:cs="Arial"/>
          <w:sz w:val="24"/>
          <w:szCs w:val="24"/>
        </w:rPr>
        <w:t xml:space="preserve">Figure 8. </w:t>
      </w:r>
      <w:r>
        <w:rPr>
          <w:rFonts w:ascii="Arial" w:hAnsi="Arial" w:cs="Arial"/>
          <w:b/>
          <w:sz w:val="24"/>
          <w:szCs w:val="24"/>
        </w:rPr>
        <w:t>A</w:t>
      </w:r>
      <w:r>
        <w:rPr>
          <w:rFonts w:ascii="Arial" w:hAnsi="Arial" w:cs="Arial"/>
          <w:sz w:val="24"/>
          <w:szCs w:val="24"/>
        </w:rPr>
        <w:t xml:space="preserve">. Representative </w:t>
      </w:r>
      <w:proofErr w:type="gramStart"/>
      <w:r>
        <w:rPr>
          <w:rFonts w:ascii="Arial" w:hAnsi="Arial" w:cs="Arial"/>
          <w:sz w:val="24"/>
          <w:szCs w:val="24"/>
        </w:rPr>
        <w:t>traces</w:t>
      </w:r>
      <w:proofErr w:type="gramEnd"/>
      <w:r>
        <w:rPr>
          <w:rFonts w:ascii="Arial" w:hAnsi="Arial" w:cs="Arial"/>
          <w:sz w:val="24"/>
          <w:szCs w:val="24"/>
        </w:rPr>
        <w:t xml:space="preserve"> of the excitatory junction potentials (EJPs) recorded with an intracellular electrode from the distal muscle fibers in opener mus</w:t>
      </w:r>
      <w:r w:rsidR="00802C46">
        <w:rPr>
          <w:rFonts w:ascii="Arial" w:hAnsi="Arial" w:cs="Arial"/>
          <w:sz w:val="24"/>
          <w:szCs w:val="24"/>
        </w:rPr>
        <w:t xml:space="preserve">cle of a crayfish walking leg. </w:t>
      </w:r>
      <w:r>
        <w:rPr>
          <w:rFonts w:ascii="Arial" w:hAnsi="Arial" w:cs="Arial"/>
          <w:sz w:val="24"/>
          <w:szCs w:val="24"/>
        </w:rPr>
        <w:t>The responses show a marked facilitation that occurs throughout the stimulation train delivered at 40Hz for 25 stimuli.  The responses are shown before and during MS-222 exposure (0.1%) as well as after exchanging the bathing media with fresh saline to remove the MS-222.</w:t>
      </w:r>
    </w:p>
    <w:p w14:paraId="6815006A" w14:textId="358B3125" w:rsidR="006C512E" w:rsidRDefault="006C512E" w:rsidP="006C512E">
      <w:pPr>
        <w:spacing w:after="0" w:line="240" w:lineRule="auto"/>
        <w:rPr>
          <w:rFonts w:ascii="Arial" w:hAnsi="Arial" w:cs="Arial"/>
          <w:sz w:val="24"/>
          <w:szCs w:val="24"/>
        </w:rPr>
      </w:pPr>
      <w:r>
        <w:rPr>
          <w:rFonts w:ascii="Arial" w:hAnsi="Arial" w:cs="Arial"/>
          <w:b/>
          <w:sz w:val="24"/>
          <w:szCs w:val="24"/>
        </w:rPr>
        <w:t xml:space="preserve">B. </w:t>
      </w:r>
      <w:r>
        <w:rPr>
          <w:rFonts w:ascii="Arial" w:hAnsi="Arial" w:cs="Arial"/>
          <w:sz w:val="24"/>
          <w:szCs w:val="24"/>
        </w:rPr>
        <w:t>The 25</w:t>
      </w:r>
      <w:r>
        <w:rPr>
          <w:rFonts w:ascii="Arial" w:hAnsi="Arial" w:cs="Arial"/>
          <w:sz w:val="24"/>
          <w:szCs w:val="24"/>
          <w:vertAlign w:val="superscript"/>
        </w:rPr>
        <w:t>th</w:t>
      </w:r>
      <w:r>
        <w:rPr>
          <w:rFonts w:ascii="Arial" w:hAnsi="Arial" w:cs="Arial"/>
          <w:sz w:val="24"/>
          <w:szCs w:val="24"/>
        </w:rPr>
        <w:t xml:space="preserve"> EJP amplitudes (mV) for a representative opener muscle preparation in saline, after 15 minutes of incubation in MS-222, and 20 minutes after three saline washouts. </w:t>
      </w:r>
      <w:r>
        <w:rPr>
          <w:rFonts w:ascii="Arial" w:hAnsi="Arial" w:cs="Arial"/>
          <w:b/>
          <w:sz w:val="24"/>
          <w:szCs w:val="24"/>
        </w:rPr>
        <w:t>C</w:t>
      </w:r>
      <w:r>
        <w:rPr>
          <w:rFonts w:ascii="Arial" w:hAnsi="Arial" w:cs="Arial"/>
          <w:sz w:val="24"/>
          <w:szCs w:val="24"/>
        </w:rPr>
        <w:t>. The mean 25</w:t>
      </w:r>
      <w:r>
        <w:rPr>
          <w:rFonts w:ascii="Arial" w:hAnsi="Arial" w:cs="Arial"/>
          <w:sz w:val="24"/>
          <w:szCs w:val="24"/>
          <w:vertAlign w:val="superscript"/>
        </w:rPr>
        <w:t>th</w:t>
      </w:r>
      <w:r>
        <w:rPr>
          <w:rFonts w:ascii="Arial" w:hAnsi="Arial" w:cs="Arial"/>
          <w:sz w:val="24"/>
          <w:szCs w:val="24"/>
        </w:rPr>
        <w:t xml:space="preserve"> EJP amplitude (mV) for each opener muscle preparation in saline, after 15 minutes of incubation in MS-222, and 20 minutes after three saline washouts.  (N=6, p&lt;0.05</w:t>
      </w:r>
      <w:r w:rsidR="0085111C">
        <w:rPr>
          <w:rFonts w:ascii="Arial" w:hAnsi="Arial" w:cs="Arial"/>
          <w:sz w:val="24"/>
          <w:szCs w:val="24"/>
        </w:rPr>
        <w:t>,</w:t>
      </w:r>
      <w:r>
        <w:rPr>
          <w:rFonts w:ascii="Arial" w:hAnsi="Arial" w:cs="Arial"/>
          <w:sz w:val="24"/>
          <w:szCs w:val="24"/>
        </w:rPr>
        <w:t xml:space="preserve"> paired T-test</w:t>
      </w:r>
      <w:r w:rsidR="0085111C">
        <w:rPr>
          <w:rFonts w:ascii="Arial" w:hAnsi="Arial" w:cs="Arial"/>
          <w:sz w:val="24"/>
          <w:szCs w:val="24"/>
        </w:rPr>
        <w:t>; * indicates a significant difference</w:t>
      </w:r>
      <w:r>
        <w:rPr>
          <w:rFonts w:ascii="Arial" w:hAnsi="Arial" w:cs="Arial"/>
          <w:sz w:val="24"/>
          <w:szCs w:val="24"/>
        </w:rPr>
        <w:t>).</w:t>
      </w:r>
    </w:p>
    <w:p w14:paraId="08BDE38A" w14:textId="77777777" w:rsidR="006C512E" w:rsidRDefault="006C512E" w:rsidP="006C512E">
      <w:pPr>
        <w:spacing w:after="0" w:line="240" w:lineRule="auto"/>
        <w:rPr>
          <w:rFonts w:ascii="Arial" w:hAnsi="Arial" w:cs="Arial"/>
          <w:sz w:val="24"/>
          <w:szCs w:val="24"/>
        </w:rPr>
      </w:pPr>
    </w:p>
    <w:p w14:paraId="77CED05D" w14:textId="20E6B618" w:rsidR="006C512E" w:rsidRDefault="006C512E" w:rsidP="006C512E">
      <w:pPr>
        <w:spacing w:after="0" w:line="240" w:lineRule="auto"/>
        <w:rPr>
          <w:rFonts w:ascii="Arial" w:hAnsi="Arial" w:cs="Arial"/>
          <w:color w:val="000000"/>
          <w:sz w:val="24"/>
          <w:szCs w:val="24"/>
        </w:rPr>
      </w:pPr>
      <w:r>
        <w:rPr>
          <w:rFonts w:ascii="Arial" w:hAnsi="Arial" w:cs="Arial"/>
          <w:sz w:val="24"/>
          <w:szCs w:val="24"/>
        </w:rPr>
        <w:t xml:space="preserve">The action potential within the excitatory motor neuron innervating the opener muscle is depressed </w:t>
      </w:r>
      <w:r w:rsidR="00802C46">
        <w:rPr>
          <w:rFonts w:ascii="Arial" w:hAnsi="Arial" w:cs="Arial"/>
          <w:sz w:val="24"/>
          <w:szCs w:val="24"/>
        </w:rPr>
        <w:t>after</w:t>
      </w:r>
      <w:r>
        <w:rPr>
          <w:rFonts w:ascii="Arial" w:hAnsi="Arial" w:cs="Arial"/>
          <w:sz w:val="24"/>
          <w:szCs w:val="24"/>
        </w:rPr>
        <w:t xml:space="preserve"> exposure to MS-222 (0.1%); however, the amplitude returns after removing MS-222 as shown for a represent</w:t>
      </w:r>
      <w:r w:rsidR="00802C46">
        <w:rPr>
          <w:rFonts w:ascii="Arial" w:hAnsi="Arial" w:cs="Arial"/>
          <w:sz w:val="24"/>
          <w:szCs w:val="24"/>
        </w:rPr>
        <w:t xml:space="preserve">ative preparation (Figure 9A). This same trend </w:t>
      </w:r>
      <w:r>
        <w:rPr>
          <w:rFonts w:ascii="Arial" w:hAnsi="Arial" w:cs="Arial"/>
          <w:sz w:val="24"/>
          <w:szCs w:val="24"/>
        </w:rPr>
        <w:t xml:space="preserve">occurred for all 6 preparations (Figure 9B; </w:t>
      </w:r>
      <w:r w:rsidR="00CF706C">
        <w:rPr>
          <w:rFonts w:ascii="Arial" w:hAnsi="Arial" w:cs="Arial"/>
          <w:color w:val="000000"/>
          <w:sz w:val="24"/>
          <w:szCs w:val="24"/>
        </w:rPr>
        <w:t>N=6, p&lt;</w:t>
      </w:r>
      <w:r>
        <w:rPr>
          <w:rFonts w:ascii="Arial" w:hAnsi="Arial" w:cs="Arial"/>
          <w:color w:val="000000"/>
          <w:sz w:val="24"/>
          <w:szCs w:val="24"/>
        </w:rPr>
        <w:t>0.05</w:t>
      </w:r>
      <w:r w:rsidR="00CF706C">
        <w:rPr>
          <w:rFonts w:ascii="Arial" w:hAnsi="Arial" w:cs="Arial"/>
          <w:color w:val="000000"/>
          <w:sz w:val="24"/>
          <w:szCs w:val="24"/>
        </w:rPr>
        <w:t>,</w:t>
      </w:r>
      <w:r>
        <w:rPr>
          <w:rFonts w:ascii="Arial" w:hAnsi="Arial" w:cs="Arial"/>
          <w:color w:val="000000"/>
          <w:sz w:val="24"/>
          <w:szCs w:val="24"/>
        </w:rPr>
        <w:t xml:space="preserve"> non-parametric Sign test).</w:t>
      </w:r>
    </w:p>
    <w:p w14:paraId="541C7892" w14:textId="77777777" w:rsidR="006C512E" w:rsidRDefault="006C512E" w:rsidP="006C512E">
      <w:pPr>
        <w:spacing w:after="0" w:line="240" w:lineRule="auto"/>
        <w:rPr>
          <w:rFonts w:ascii="Arial" w:hAnsi="Arial" w:cs="Arial"/>
          <w:sz w:val="24"/>
          <w:szCs w:val="24"/>
        </w:rPr>
      </w:pPr>
    </w:p>
    <w:p w14:paraId="634A4B62" w14:textId="77777777" w:rsidR="006C512E" w:rsidRDefault="006C512E" w:rsidP="006C512E">
      <w:pPr>
        <w:spacing w:after="0" w:line="240" w:lineRule="auto"/>
        <w:rPr>
          <w:rFonts w:ascii="Arial" w:hAnsi="Arial" w:cs="Arial"/>
          <w:sz w:val="24"/>
          <w:szCs w:val="24"/>
        </w:rPr>
      </w:pPr>
    </w:p>
    <w:p w14:paraId="343AE058" w14:textId="70E24B79" w:rsidR="006C512E" w:rsidRDefault="006C512E" w:rsidP="006C512E">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13921B09" wp14:editId="73431DFC">
            <wp:extent cx="3438525" cy="3762375"/>
            <wp:effectExtent l="0" t="0" r="9525" b="9525"/>
            <wp:docPr id="16" name="Picture 16" descr="Opener Axon Final Figure Flatte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er Axon Final Figure Flattene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3762375"/>
                    </a:xfrm>
                    <a:prstGeom prst="rect">
                      <a:avLst/>
                    </a:prstGeom>
                    <a:noFill/>
                    <a:ln>
                      <a:noFill/>
                    </a:ln>
                  </pic:spPr>
                </pic:pic>
              </a:graphicData>
            </a:graphic>
          </wp:inline>
        </w:drawing>
      </w:r>
    </w:p>
    <w:p w14:paraId="51BD5F78" w14:textId="2DA525EA" w:rsidR="006C512E" w:rsidRDefault="006C512E" w:rsidP="006C512E">
      <w:pPr>
        <w:spacing w:after="0" w:line="240" w:lineRule="auto"/>
        <w:rPr>
          <w:rFonts w:ascii="Arial" w:hAnsi="Arial" w:cs="Arial"/>
          <w:sz w:val="24"/>
          <w:szCs w:val="24"/>
        </w:rPr>
      </w:pPr>
      <w:r>
        <w:rPr>
          <w:rFonts w:ascii="Arial" w:hAnsi="Arial" w:cs="Arial"/>
          <w:sz w:val="24"/>
          <w:szCs w:val="24"/>
        </w:rPr>
        <w:t xml:space="preserve">Figure 9. </w:t>
      </w:r>
      <w:r>
        <w:rPr>
          <w:rFonts w:ascii="Arial" w:hAnsi="Arial" w:cs="Arial"/>
          <w:b/>
          <w:sz w:val="24"/>
          <w:szCs w:val="24"/>
        </w:rPr>
        <w:t xml:space="preserve">A. </w:t>
      </w:r>
      <w:r>
        <w:rPr>
          <w:rFonts w:ascii="Arial" w:hAnsi="Arial" w:cs="Arial"/>
          <w:sz w:val="24"/>
          <w:szCs w:val="24"/>
        </w:rPr>
        <w:t>A representative trace of the action potential from the excitatory motor neuron to the opener muscle in saline, after 15 minutes of incubation in MS-222, and 20 minutes after three saline washouts. An average of 5 response</w:t>
      </w:r>
      <w:r w:rsidR="0085111C">
        <w:rPr>
          <w:rFonts w:ascii="Arial" w:hAnsi="Arial" w:cs="Arial"/>
          <w:sz w:val="24"/>
          <w:szCs w:val="24"/>
        </w:rPr>
        <w:t>s</w:t>
      </w:r>
      <w:r>
        <w:rPr>
          <w:rFonts w:ascii="Arial" w:hAnsi="Arial" w:cs="Arial"/>
          <w:sz w:val="24"/>
          <w:szCs w:val="24"/>
        </w:rPr>
        <w:t xml:space="preserve"> in each condit</w:t>
      </w:r>
      <w:r w:rsidR="0085111C">
        <w:rPr>
          <w:rFonts w:ascii="Arial" w:hAnsi="Arial" w:cs="Arial"/>
          <w:sz w:val="24"/>
          <w:szCs w:val="24"/>
        </w:rPr>
        <w:t>ion was used.</w:t>
      </w:r>
      <w:r>
        <w:rPr>
          <w:rFonts w:ascii="Arial" w:hAnsi="Arial" w:cs="Arial"/>
          <w:sz w:val="24"/>
          <w:szCs w:val="24"/>
        </w:rPr>
        <w:t xml:space="preserve"> </w:t>
      </w:r>
      <w:r>
        <w:rPr>
          <w:rFonts w:ascii="Arial" w:hAnsi="Arial" w:cs="Arial"/>
          <w:b/>
          <w:sz w:val="24"/>
          <w:szCs w:val="24"/>
        </w:rPr>
        <w:t>B.</w:t>
      </w:r>
      <w:r>
        <w:rPr>
          <w:rFonts w:ascii="Arial" w:hAnsi="Arial" w:cs="Arial"/>
          <w:sz w:val="24"/>
          <w:szCs w:val="24"/>
        </w:rPr>
        <w:t xml:space="preserve"> The mean action potential amplitudes (mV) for each preparation in saline, after 15 minutes of incubation in MS-222, and 20 minutes after three saline washouts. (</w:t>
      </w:r>
      <w:r w:rsidR="00CF706C">
        <w:rPr>
          <w:rFonts w:ascii="Arial" w:hAnsi="Arial" w:cs="Arial"/>
          <w:color w:val="000000"/>
          <w:sz w:val="24"/>
          <w:szCs w:val="24"/>
        </w:rPr>
        <w:t>N=</w:t>
      </w:r>
      <w:r w:rsidR="0085111C">
        <w:rPr>
          <w:rFonts w:ascii="Arial" w:hAnsi="Arial" w:cs="Arial"/>
          <w:color w:val="000000"/>
          <w:sz w:val="24"/>
          <w:szCs w:val="24"/>
        </w:rPr>
        <w:t>6, p&lt;</w:t>
      </w:r>
      <w:r>
        <w:rPr>
          <w:rFonts w:ascii="Arial" w:hAnsi="Arial" w:cs="Arial"/>
          <w:color w:val="000000"/>
          <w:sz w:val="24"/>
          <w:szCs w:val="24"/>
        </w:rPr>
        <w:t>0.05</w:t>
      </w:r>
      <w:r w:rsidR="0085111C">
        <w:rPr>
          <w:rFonts w:ascii="Arial" w:hAnsi="Arial" w:cs="Arial"/>
          <w:color w:val="000000"/>
          <w:sz w:val="24"/>
          <w:szCs w:val="24"/>
        </w:rPr>
        <w:t>,</w:t>
      </w:r>
      <w:r>
        <w:rPr>
          <w:rFonts w:ascii="Arial" w:hAnsi="Arial" w:cs="Arial"/>
          <w:color w:val="000000"/>
          <w:sz w:val="24"/>
          <w:szCs w:val="24"/>
        </w:rPr>
        <w:t xml:space="preserve"> non-parametric Sign test).</w:t>
      </w:r>
    </w:p>
    <w:p w14:paraId="69044DB7" w14:textId="77777777" w:rsidR="006C512E" w:rsidRDefault="006C512E" w:rsidP="006C512E">
      <w:pPr>
        <w:spacing w:after="0" w:line="240" w:lineRule="auto"/>
        <w:rPr>
          <w:rFonts w:ascii="Arial" w:hAnsi="Arial" w:cs="Arial"/>
          <w:sz w:val="24"/>
          <w:szCs w:val="24"/>
        </w:rPr>
      </w:pPr>
    </w:p>
    <w:p w14:paraId="65265E7D" w14:textId="77777777" w:rsidR="006C512E" w:rsidRDefault="006C512E" w:rsidP="006C512E">
      <w:pPr>
        <w:spacing w:after="0" w:line="240" w:lineRule="auto"/>
        <w:rPr>
          <w:rFonts w:ascii="Arial" w:hAnsi="Arial" w:cs="Arial"/>
          <w:sz w:val="24"/>
          <w:szCs w:val="24"/>
        </w:rPr>
      </w:pPr>
    </w:p>
    <w:p w14:paraId="0C03C8AA" w14:textId="77777777" w:rsidR="006C512E" w:rsidRDefault="006C512E" w:rsidP="006C512E">
      <w:pPr>
        <w:spacing w:after="0" w:line="240" w:lineRule="auto"/>
        <w:rPr>
          <w:rFonts w:ascii="Arial" w:hAnsi="Arial" w:cs="Arial"/>
          <w:sz w:val="24"/>
          <w:szCs w:val="24"/>
        </w:rPr>
      </w:pPr>
      <w:r>
        <w:rPr>
          <w:rFonts w:ascii="Arial" w:hAnsi="Arial" w:cs="Arial"/>
          <w:sz w:val="24"/>
          <w:szCs w:val="24"/>
          <w:u w:val="single"/>
        </w:rPr>
        <w:t xml:space="preserve">The larval </w:t>
      </w:r>
      <w:r>
        <w:rPr>
          <w:rFonts w:ascii="Arial" w:hAnsi="Arial" w:cs="Arial"/>
          <w:i/>
          <w:sz w:val="24"/>
          <w:szCs w:val="24"/>
          <w:u w:val="single"/>
        </w:rPr>
        <w:t>Drosophila</w:t>
      </w:r>
      <w:r>
        <w:rPr>
          <w:rFonts w:ascii="Arial" w:hAnsi="Arial" w:cs="Arial"/>
          <w:sz w:val="24"/>
          <w:szCs w:val="24"/>
          <w:u w:val="single"/>
        </w:rPr>
        <w:t xml:space="preserve"> neuromuscular preparation</w:t>
      </w:r>
    </w:p>
    <w:p w14:paraId="0835E0C7" w14:textId="77777777" w:rsidR="006C512E" w:rsidRDefault="006C512E" w:rsidP="006C512E">
      <w:pPr>
        <w:spacing w:after="0" w:line="240" w:lineRule="auto"/>
        <w:rPr>
          <w:rFonts w:ascii="Arial" w:hAnsi="Arial" w:cs="Arial"/>
          <w:sz w:val="24"/>
          <w:szCs w:val="24"/>
        </w:rPr>
      </w:pPr>
    </w:p>
    <w:p w14:paraId="15FCDC8E" w14:textId="67D08C37" w:rsidR="006C512E" w:rsidRDefault="006C512E" w:rsidP="006C512E">
      <w:pPr>
        <w:spacing w:after="0" w:line="240" w:lineRule="auto"/>
        <w:rPr>
          <w:rFonts w:ascii="Arial" w:hAnsi="Arial" w:cs="Arial"/>
          <w:color w:val="000000"/>
          <w:sz w:val="24"/>
          <w:szCs w:val="24"/>
        </w:rPr>
      </w:pPr>
      <w:r>
        <w:rPr>
          <w:rFonts w:ascii="Arial" w:hAnsi="Arial" w:cs="Arial"/>
          <w:sz w:val="24"/>
          <w:szCs w:val="24"/>
        </w:rPr>
        <w:tab/>
        <w:t>The EJPs recorded on m6 of 3rd instar larval preparations showed a similar trend as for the crayfish opener neuromuscular junction in being depressed by exposure to MS-222 (0.1%)</w:t>
      </w:r>
      <w:r w:rsidR="00596285">
        <w:rPr>
          <w:rFonts w:ascii="Arial" w:hAnsi="Arial" w:cs="Arial"/>
          <w:sz w:val="24"/>
          <w:szCs w:val="24"/>
        </w:rPr>
        <w:t>,</w:t>
      </w:r>
      <w:r>
        <w:rPr>
          <w:rFonts w:ascii="Arial" w:hAnsi="Arial" w:cs="Arial"/>
          <w:sz w:val="24"/>
          <w:szCs w:val="24"/>
        </w:rPr>
        <w:t xml:space="preserve"> as shown in a representative preparation (Figure 10A and B). The synaptic innervation on m6 is </w:t>
      </w:r>
      <w:r w:rsidR="0038364D">
        <w:rPr>
          <w:rFonts w:ascii="Arial" w:hAnsi="Arial" w:cs="Arial"/>
          <w:sz w:val="24"/>
          <w:szCs w:val="24"/>
        </w:rPr>
        <w:t xml:space="preserve">of </w:t>
      </w:r>
      <w:r>
        <w:rPr>
          <w:rFonts w:ascii="Arial" w:hAnsi="Arial" w:cs="Arial"/>
          <w:sz w:val="24"/>
          <w:szCs w:val="24"/>
        </w:rPr>
        <w:t>higher output</w:t>
      </w:r>
      <w:r w:rsidR="0038364D">
        <w:rPr>
          <w:rFonts w:ascii="Arial" w:hAnsi="Arial" w:cs="Arial"/>
          <w:sz w:val="24"/>
          <w:szCs w:val="24"/>
        </w:rPr>
        <w:t>,</w:t>
      </w:r>
      <w:r>
        <w:rPr>
          <w:rFonts w:ascii="Arial" w:hAnsi="Arial" w:cs="Arial"/>
          <w:sz w:val="24"/>
          <w:szCs w:val="24"/>
        </w:rPr>
        <w:t xml:space="preserve"> recruiting</w:t>
      </w:r>
      <w:r w:rsidR="0038364D">
        <w:rPr>
          <w:rFonts w:ascii="Arial" w:hAnsi="Arial" w:cs="Arial"/>
          <w:sz w:val="24"/>
          <w:szCs w:val="24"/>
        </w:rPr>
        <w:t xml:space="preserve"> more</w:t>
      </w:r>
      <w:r>
        <w:rPr>
          <w:rFonts w:ascii="Arial" w:hAnsi="Arial" w:cs="Arial"/>
          <w:sz w:val="24"/>
          <w:szCs w:val="24"/>
        </w:rPr>
        <w:t xml:space="preserve"> synaptic vesicles to fuse than for the crayfish opener muscle (Atwood and Cooper, 1996). </w:t>
      </w:r>
      <w:r w:rsidR="0038364D">
        <w:rPr>
          <w:rFonts w:ascii="Arial" w:hAnsi="Arial" w:cs="Arial"/>
          <w:sz w:val="24"/>
          <w:szCs w:val="24"/>
        </w:rPr>
        <w:t>The</w:t>
      </w:r>
      <w:r>
        <w:rPr>
          <w:rFonts w:ascii="Arial" w:hAnsi="Arial" w:cs="Arial"/>
          <w:sz w:val="24"/>
          <w:szCs w:val="24"/>
        </w:rPr>
        <w:t xml:space="preserve"> EJP responses are</w:t>
      </w:r>
      <w:r w:rsidR="0038364D">
        <w:rPr>
          <w:rFonts w:ascii="Arial" w:hAnsi="Arial" w:cs="Arial"/>
          <w:sz w:val="24"/>
          <w:szCs w:val="24"/>
        </w:rPr>
        <w:t xml:space="preserve"> thus</w:t>
      </w:r>
      <w:r>
        <w:rPr>
          <w:rFonts w:ascii="Arial" w:hAnsi="Arial" w:cs="Arial"/>
          <w:sz w:val="24"/>
          <w:szCs w:val="24"/>
        </w:rPr>
        <w:t xml:space="preserve"> robust enough </w:t>
      </w:r>
      <w:r w:rsidR="0038364D">
        <w:rPr>
          <w:rFonts w:ascii="Arial" w:hAnsi="Arial" w:cs="Arial"/>
          <w:sz w:val="24"/>
          <w:szCs w:val="24"/>
        </w:rPr>
        <w:t xml:space="preserve">such that they are not </w:t>
      </w:r>
      <w:r>
        <w:rPr>
          <w:rFonts w:ascii="Arial" w:hAnsi="Arial" w:cs="Arial"/>
          <w:sz w:val="24"/>
          <w:szCs w:val="24"/>
        </w:rPr>
        <w:t xml:space="preserve">required to facilitate to obtain good measures of the EJP amplitude. Thus, only </w:t>
      </w:r>
      <w:r w:rsidR="00596285">
        <w:rPr>
          <w:rFonts w:ascii="Arial" w:hAnsi="Arial" w:cs="Arial"/>
          <w:sz w:val="24"/>
          <w:szCs w:val="24"/>
        </w:rPr>
        <w:t>a single stimulus</w:t>
      </w:r>
      <w:r>
        <w:rPr>
          <w:rFonts w:ascii="Arial" w:hAnsi="Arial" w:cs="Arial"/>
          <w:sz w:val="24"/>
          <w:szCs w:val="24"/>
        </w:rPr>
        <w:t xml:space="preserve"> at 0.5 Hz </w:t>
      </w:r>
      <w:r w:rsidR="00596285">
        <w:rPr>
          <w:rFonts w:ascii="Arial" w:hAnsi="Arial" w:cs="Arial"/>
          <w:sz w:val="24"/>
          <w:szCs w:val="24"/>
        </w:rPr>
        <w:t>is</w:t>
      </w:r>
      <w:r>
        <w:rPr>
          <w:rFonts w:ascii="Arial" w:hAnsi="Arial" w:cs="Arial"/>
          <w:sz w:val="24"/>
          <w:szCs w:val="24"/>
        </w:rPr>
        <w:t xml:space="preserve"> sufficient to measure EJP responses. This same trend occurred for all 6 p</w:t>
      </w:r>
      <w:r w:rsidR="0085111C">
        <w:rPr>
          <w:rFonts w:ascii="Arial" w:hAnsi="Arial" w:cs="Arial"/>
          <w:sz w:val="24"/>
          <w:szCs w:val="24"/>
        </w:rPr>
        <w:t xml:space="preserve">reparations (Figure 10C; N=6, </w:t>
      </w:r>
      <w:r>
        <w:rPr>
          <w:rFonts w:ascii="Arial" w:hAnsi="Arial" w:cs="Arial"/>
          <w:sz w:val="24"/>
          <w:szCs w:val="24"/>
        </w:rPr>
        <w:t>p&lt;0.05</w:t>
      </w:r>
      <w:r w:rsidR="0085111C">
        <w:rPr>
          <w:rFonts w:ascii="Arial" w:hAnsi="Arial" w:cs="Arial"/>
          <w:sz w:val="24"/>
          <w:szCs w:val="24"/>
        </w:rPr>
        <w:t>,</w:t>
      </w:r>
      <w:r>
        <w:rPr>
          <w:rFonts w:ascii="Arial" w:hAnsi="Arial" w:cs="Arial"/>
          <w:sz w:val="24"/>
          <w:szCs w:val="24"/>
        </w:rPr>
        <w:t xml:space="preserve"> paired T-test</w:t>
      </w:r>
      <w:r w:rsidR="0085111C">
        <w:rPr>
          <w:rFonts w:ascii="Arial" w:hAnsi="Arial" w:cs="Arial"/>
          <w:sz w:val="24"/>
          <w:szCs w:val="24"/>
        </w:rPr>
        <w:t>; * indicates a significant difference</w:t>
      </w:r>
      <w:r>
        <w:rPr>
          <w:rFonts w:ascii="Arial" w:hAnsi="Arial" w:cs="Arial"/>
          <w:sz w:val="24"/>
          <w:szCs w:val="24"/>
        </w:rPr>
        <w:t>).</w:t>
      </w:r>
    </w:p>
    <w:p w14:paraId="20A5F826" w14:textId="77777777" w:rsidR="006C512E" w:rsidRDefault="006C512E" w:rsidP="006C512E">
      <w:pPr>
        <w:spacing w:after="0" w:line="240" w:lineRule="auto"/>
        <w:rPr>
          <w:rFonts w:ascii="Arial" w:hAnsi="Arial" w:cs="Arial"/>
          <w:sz w:val="24"/>
          <w:szCs w:val="24"/>
        </w:rPr>
      </w:pPr>
    </w:p>
    <w:p w14:paraId="1A2D8500" w14:textId="77777777" w:rsidR="006C512E" w:rsidRDefault="006C512E" w:rsidP="006C512E">
      <w:pPr>
        <w:spacing w:after="0" w:line="240" w:lineRule="auto"/>
        <w:rPr>
          <w:rFonts w:ascii="Arial" w:hAnsi="Arial" w:cs="Arial"/>
          <w:sz w:val="24"/>
          <w:szCs w:val="24"/>
        </w:rPr>
      </w:pPr>
    </w:p>
    <w:p w14:paraId="5F541782" w14:textId="5B7F2DCE" w:rsidR="006C512E" w:rsidRDefault="006C512E" w:rsidP="006C512E">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6723E0D7" wp14:editId="3F8B3BBA">
            <wp:extent cx="3467100" cy="5114925"/>
            <wp:effectExtent l="0" t="0" r="0" b="9525"/>
            <wp:docPr id="15" name="Picture 15" descr="Prep 5 Fly EJP Results Grap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p 5 Fly EJP Results Graph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5114925"/>
                    </a:xfrm>
                    <a:prstGeom prst="rect">
                      <a:avLst/>
                    </a:prstGeom>
                    <a:noFill/>
                    <a:ln>
                      <a:noFill/>
                    </a:ln>
                  </pic:spPr>
                </pic:pic>
              </a:graphicData>
            </a:graphic>
          </wp:inline>
        </w:drawing>
      </w:r>
    </w:p>
    <w:p w14:paraId="3816AD25" w14:textId="77777777" w:rsidR="006C512E" w:rsidRDefault="006C512E" w:rsidP="006C512E">
      <w:pPr>
        <w:spacing w:after="0" w:line="240" w:lineRule="auto"/>
        <w:rPr>
          <w:rFonts w:ascii="Arial" w:hAnsi="Arial" w:cs="Arial"/>
          <w:sz w:val="24"/>
          <w:szCs w:val="24"/>
        </w:rPr>
      </w:pPr>
    </w:p>
    <w:p w14:paraId="58FD32E4" w14:textId="77777777" w:rsidR="006C512E" w:rsidRDefault="006C512E" w:rsidP="006C512E">
      <w:pPr>
        <w:spacing w:after="0" w:line="240" w:lineRule="auto"/>
        <w:rPr>
          <w:rFonts w:ascii="Arial" w:hAnsi="Arial" w:cs="Arial"/>
          <w:sz w:val="24"/>
          <w:szCs w:val="24"/>
        </w:rPr>
      </w:pPr>
    </w:p>
    <w:p w14:paraId="0496357D" w14:textId="0335AC46" w:rsidR="006C512E" w:rsidRDefault="006C512E" w:rsidP="006C512E">
      <w:pPr>
        <w:spacing w:after="0" w:line="240" w:lineRule="auto"/>
        <w:rPr>
          <w:rFonts w:ascii="Arial" w:hAnsi="Arial" w:cs="Arial"/>
          <w:sz w:val="24"/>
          <w:szCs w:val="24"/>
        </w:rPr>
      </w:pPr>
      <w:r>
        <w:rPr>
          <w:rFonts w:ascii="Arial" w:hAnsi="Arial" w:cs="Arial"/>
          <w:sz w:val="24"/>
          <w:szCs w:val="24"/>
        </w:rPr>
        <w:t xml:space="preserve">Figure 10. </w:t>
      </w:r>
      <w:r>
        <w:rPr>
          <w:rFonts w:ascii="Arial" w:hAnsi="Arial" w:cs="Arial"/>
          <w:b/>
          <w:sz w:val="24"/>
          <w:szCs w:val="24"/>
        </w:rPr>
        <w:t xml:space="preserve">A. </w:t>
      </w:r>
      <w:r>
        <w:rPr>
          <w:rFonts w:ascii="Arial" w:hAnsi="Arial" w:cs="Arial"/>
          <w:sz w:val="24"/>
          <w:szCs w:val="24"/>
        </w:rPr>
        <w:t xml:space="preserve"> Representative </w:t>
      </w:r>
      <w:proofErr w:type="gramStart"/>
      <w:r>
        <w:rPr>
          <w:rFonts w:ascii="Arial" w:hAnsi="Arial" w:cs="Arial"/>
          <w:sz w:val="24"/>
          <w:szCs w:val="24"/>
        </w:rPr>
        <w:t>traces</w:t>
      </w:r>
      <w:proofErr w:type="gramEnd"/>
      <w:r>
        <w:rPr>
          <w:rFonts w:ascii="Arial" w:hAnsi="Arial" w:cs="Arial"/>
          <w:sz w:val="24"/>
          <w:szCs w:val="24"/>
        </w:rPr>
        <w:t xml:space="preserve"> of the excitatory junction potentials (EJPs) recorded with an intracellular electrode from m6 muscle in saline, during exposure to MS-222 (0.1%)</w:t>
      </w:r>
      <w:r w:rsidR="00BC032F">
        <w:rPr>
          <w:rFonts w:ascii="Arial" w:hAnsi="Arial" w:cs="Arial"/>
          <w:sz w:val="24"/>
          <w:szCs w:val="24"/>
        </w:rPr>
        <w:t>, and after</w:t>
      </w:r>
      <w:r>
        <w:rPr>
          <w:rFonts w:ascii="Arial" w:hAnsi="Arial" w:cs="Arial"/>
          <w:sz w:val="24"/>
          <w:szCs w:val="24"/>
        </w:rPr>
        <w:t xml:space="preserve"> three saline washouts. </w:t>
      </w:r>
      <w:r>
        <w:rPr>
          <w:rFonts w:ascii="Arial" w:hAnsi="Arial" w:cs="Arial"/>
          <w:b/>
          <w:sz w:val="24"/>
          <w:szCs w:val="24"/>
        </w:rPr>
        <w:t>B.</w:t>
      </w:r>
      <w:r>
        <w:rPr>
          <w:rFonts w:ascii="Arial" w:hAnsi="Arial" w:cs="Arial"/>
          <w:sz w:val="24"/>
          <w:szCs w:val="24"/>
        </w:rPr>
        <w:t xml:space="preserve"> </w:t>
      </w:r>
      <w:proofErr w:type="gramStart"/>
      <w:r>
        <w:rPr>
          <w:rFonts w:ascii="Arial" w:hAnsi="Arial" w:cs="Arial"/>
          <w:sz w:val="24"/>
          <w:szCs w:val="24"/>
        </w:rPr>
        <w:t>The</w:t>
      </w:r>
      <w:proofErr w:type="gramEnd"/>
      <w:r>
        <w:rPr>
          <w:rFonts w:ascii="Arial" w:hAnsi="Arial" w:cs="Arial"/>
          <w:sz w:val="24"/>
          <w:szCs w:val="24"/>
        </w:rPr>
        <w:t xml:space="preserve"> EJP amplitudes (mV) for a representati</w:t>
      </w:r>
      <w:r w:rsidR="00BC032F">
        <w:rPr>
          <w:rFonts w:ascii="Arial" w:hAnsi="Arial" w:cs="Arial"/>
          <w:sz w:val="24"/>
          <w:szCs w:val="24"/>
        </w:rPr>
        <w:t xml:space="preserve">ve larval NMJ preparation </w:t>
      </w:r>
      <w:r w:rsidRPr="00BC032F">
        <w:rPr>
          <w:rFonts w:ascii="Arial" w:hAnsi="Arial" w:cs="Arial"/>
          <w:sz w:val="24"/>
          <w:szCs w:val="24"/>
        </w:rPr>
        <w:t xml:space="preserve">in saline, </w:t>
      </w:r>
      <w:r w:rsidR="00BC032F" w:rsidRPr="00BC032F">
        <w:rPr>
          <w:rFonts w:ascii="Arial" w:hAnsi="Arial" w:cs="Arial"/>
          <w:sz w:val="24"/>
          <w:szCs w:val="24"/>
        </w:rPr>
        <w:t xml:space="preserve">upon </w:t>
      </w:r>
      <w:r w:rsidRPr="00BC032F">
        <w:rPr>
          <w:rFonts w:ascii="Arial" w:hAnsi="Arial" w:cs="Arial"/>
          <w:sz w:val="24"/>
          <w:szCs w:val="24"/>
        </w:rPr>
        <w:t>exposure to MS-222</w:t>
      </w:r>
      <w:r w:rsidR="00BC032F" w:rsidRPr="00BC032F">
        <w:rPr>
          <w:rFonts w:ascii="Arial" w:hAnsi="Arial" w:cs="Arial"/>
          <w:sz w:val="24"/>
          <w:szCs w:val="24"/>
        </w:rPr>
        <w:t>,</w:t>
      </w:r>
      <w:r w:rsidRPr="00BC032F">
        <w:rPr>
          <w:rFonts w:ascii="Arial" w:hAnsi="Arial" w:cs="Arial"/>
          <w:sz w:val="24"/>
          <w:szCs w:val="24"/>
        </w:rPr>
        <w:t xml:space="preserve"> and after three saline washouts.</w:t>
      </w:r>
      <w:r>
        <w:rPr>
          <w:rFonts w:ascii="Arial" w:hAnsi="Arial" w:cs="Arial"/>
          <w:sz w:val="24"/>
          <w:szCs w:val="24"/>
        </w:rPr>
        <w:t xml:space="preserve"> Stimulations were delivered at 0.5 Hz. </w:t>
      </w:r>
      <w:r>
        <w:rPr>
          <w:rFonts w:ascii="Arial" w:hAnsi="Arial" w:cs="Arial"/>
          <w:b/>
          <w:sz w:val="24"/>
          <w:szCs w:val="24"/>
        </w:rPr>
        <w:t>C.</w:t>
      </w:r>
      <w:r>
        <w:rPr>
          <w:rFonts w:ascii="Arial" w:hAnsi="Arial" w:cs="Arial"/>
          <w:sz w:val="24"/>
          <w:szCs w:val="24"/>
        </w:rPr>
        <w:t xml:space="preserve"> The mean EJP amplitude (mV) for each fly NMJ preparation in saline, </w:t>
      </w:r>
      <w:r w:rsidR="00BC032F">
        <w:rPr>
          <w:rFonts w:ascii="Arial" w:hAnsi="Arial" w:cs="Arial"/>
          <w:sz w:val="24"/>
          <w:szCs w:val="24"/>
        </w:rPr>
        <w:t>after incubation with</w:t>
      </w:r>
      <w:r>
        <w:rPr>
          <w:rFonts w:ascii="Arial" w:hAnsi="Arial" w:cs="Arial"/>
          <w:sz w:val="24"/>
          <w:szCs w:val="24"/>
        </w:rPr>
        <w:t xml:space="preserve"> MS-222</w:t>
      </w:r>
      <w:r w:rsidR="00BC032F">
        <w:rPr>
          <w:rFonts w:ascii="Arial" w:hAnsi="Arial" w:cs="Arial"/>
          <w:sz w:val="24"/>
          <w:szCs w:val="24"/>
        </w:rPr>
        <w:t>,</w:t>
      </w:r>
      <w:r>
        <w:rPr>
          <w:rFonts w:ascii="Arial" w:hAnsi="Arial" w:cs="Arial"/>
          <w:sz w:val="24"/>
          <w:szCs w:val="24"/>
        </w:rPr>
        <w:t xml:space="preserve"> and after three saline washouts (N=6, p&lt;0.05</w:t>
      </w:r>
      <w:r w:rsidR="009E5D38">
        <w:rPr>
          <w:rFonts w:ascii="Arial" w:hAnsi="Arial" w:cs="Arial"/>
          <w:sz w:val="24"/>
          <w:szCs w:val="24"/>
        </w:rPr>
        <w:t>,</w:t>
      </w:r>
      <w:r>
        <w:rPr>
          <w:rFonts w:ascii="Arial" w:hAnsi="Arial" w:cs="Arial"/>
          <w:sz w:val="24"/>
          <w:szCs w:val="24"/>
        </w:rPr>
        <w:t xml:space="preserve"> paired T-test</w:t>
      </w:r>
      <w:r w:rsidR="009E5D38">
        <w:rPr>
          <w:rFonts w:ascii="Arial" w:hAnsi="Arial" w:cs="Arial"/>
          <w:sz w:val="24"/>
          <w:szCs w:val="24"/>
        </w:rPr>
        <w:t>; * indicates a significant difference</w:t>
      </w:r>
      <w:r>
        <w:rPr>
          <w:rFonts w:ascii="Arial" w:hAnsi="Arial" w:cs="Arial"/>
          <w:sz w:val="24"/>
          <w:szCs w:val="24"/>
        </w:rPr>
        <w:t>).</w:t>
      </w:r>
    </w:p>
    <w:p w14:paraId="118EBC07" w14:textId="77777777" w:rsidR="006C512E" w:rsidRDefault="006C512E" w:rsidP="006C512E">
      <w:pPr>
        <w:spacing w:after="0" w:line="240" w:lineRule="auto"/>
        <w:rPr>
          <w:rFonts w:ascii="Arial" w:hAnsi="Arial" w:cs="Arial"/>
          <w:sz w:val="24"/>
          <w:szCs w:val="24"/>
        </w:rPr>
      </w:pPr>
    </w:p>
    <w:p w14:paraId="2BD01430" w14:textId="77777777" w:rsidR="006C512E" w:rsidRDefault="006C512E" w:rsidP="006C512E">
      <w:pPr>
        <w:spacing w:after="0" w:line="240" w:lineRule="auto"/>
        <w:rPr>
          <w:rFonts w:ascii="Arial" w:hAnsi="Arial" w:cs="Arial"/>
          <w:sz w:val="24"/>
          <w:szCs w:val="24"/>
        </w:rPr>
      </w:pPr>
      <w:r>
        <w:rPr>
          <w:rFonts w:ascii="Arial" w:hAnsi="Arial" w:cs="Arial"/>
          <w:sz w:val="24"/>
          <w:szCs w:val="24"/>
        </w:rPr>
        <w:tab/>
      </w:r>
    </w:p>
    <w:p w14:paraId="68A33F64" w14:textId="77777777" w:rsidR="006C512E" w:rsidRDefault="006C512E" w:rsidP="006C512E">
      <w:pPr>
        <w:spacing w:after="0" w:line="240" w:lineRule="auto"/>
        <w:rPr>
          <w:rFonts w:ascii="Arial" w:hAnsi="Arial" w:cs="Arial"/>
          <w:sz w:val="24"/>
          <w:szCs w:val="24"/>
          <w:u w:val="single"/>
        </w:rPr>
      </w:pPr>
      <w:r>
        <w:rPr>
          <w:rFonts w:ascii="Arial" w:hAnsi="Arial" w:cs="Arial"/>
          <w:sz w:val="24"/>
          <w:szCs w:val="24"/>
          <w:u w:val="single"/>
        </w:rPr>
        <w:t xml:space="preserve">The larval </w:t>
      </w:r>
      <w:r>
        <w:rPr>
          <w:rFonts w:ascii="Arial" w:hAnsi="Arial" w:cs="Arial"/>
          <w:i/>
          <w:sz w:val="24"/>
          <w:szCs w:val="24"/>
          <w:u w:val="single"/>
        </w:rPr>
        <w:t>Drosophila</w:t>
      </w:r>
      <w:r>
        <w:rPr>
          <w:rFonts w:ascii="Arial" w:hAnsi="Arial" w:cs="Arial"/>
          <w:sz w:val="24"/>
          <w:szCs w:val="24"/>
          <w:u w:val="single"/>
        </w:rPr>
        <w:t xml:space="preserve"> heart </w:t>
      </w:r>
    </w:p>
    <w:p w14:paraId="59C3C3E1" w14:textId="77777777" w:rsidR="006C512E" w:rsidRDefault="006C512E" w:rsidP="006C512E">
      <w:pPr>
        <w:spacing w:after="0" w:line="240" w:lineRule="auto"/>
        <w:rPr>
          <w:rFonts w:ascii="Arial" w:hAnsi="Arial" w:cs="Arial"/>
          <w:sz w:val="24"/>
          <w:szCs w:val="24"/>
        </w:rPr>
      </w:pPr>
    </w:p>
    <w:p w14:paraId="463E85CD" w14:textId="5DB6C0A0" w:rsidR="006C512E" w:rsidRDefault="006C512E" w:rsidP="006C512E">
      <w:pPr>
        <w:spacing w:after="0" w:line="240" w:lineRule="auto"/>
        <w:rPr>
          <w:rFonts w:ascii="Arial" w:hAnsi="Arial" w:cs="Arial"/>
          <w:sz w:val="24"/>
          <w:szCs w:val="24"/>
        </w:rPr>
      </w:pPr>
      <w:r>
        <w:rPr>
          <w:rFonts w:ascii="Arial" w:hAnsi="Arial" w:cs="Arial"/>
          <w:sz w:val="24"/>
          <w:szCs w:val="24"/>
        </w:rPr>
        <w:tab/>
        <w:t>The larval heart also showed sensitivity</w:t>
      </w:r>
      <w:r w:rsidR="00BC032F">
        <w:rPr>
          <w:rFonts w:ascii="Arial" w:hAnsi="Arial" w:cs="Arial"/>
          <w:sz w:val="24"/>
          <w:szCs w:val="24"/>
        </w:rPr>
        <w:t xml:space="preserve"> to MS-222 (0.1%),</w:t>
      </w:r>
      <w:r>
        <w:rPr>
          <w:rFonts w:ascii="Arial" w:hAnsi="Arial" w:cs="Arial"/>
          <w:sz w:val="24"/>
          <w:szCs w:val="24"/>
        </w:rPr>
        <w:t xml:space="preserve"> </w:t>
      </w:r>
      <w:r w:rsidR="00BC032F">
        <w:rPr>
          <w:rFonts w:ascii="Arial" w:hAnsi="Arial" w:cs="Arial"/>
          <w:sz w:val="24"/>
          <w:szCs w:val="24"/>
        </w:rPr>
        <w:t xml:space="preserve">as the heart stopped </w:t>
      </w:r>
      <w:r>
        <w:rPr>
          <w:rFonts w:ascii="Arial" w:hAnsi="Arial" w:cs="Arial"/>
          <w:sz w:val="24"/>
          <w:szCs w:val="24"/>
        </w:rPr>
        <w:t>beat</w:t>
      </w:r>
      <w:r w:rsidR="00BC032F">
        <w:rPr>
          <w:rFonts w:ascii="Arial" w:hAnsi="Arial" w:cs="Arial"/>
          <w:sz w:val="24"/>
          <w:szCs w:val="24"/>
        </w:rPr>
        <w:t>ing</w:t>
      </w:r>
      <w:r>
        <w:rPr>
          <w:rFonts w:ascii="Arial" w:hAnsi="Arial" w:cs="Arial"/>
          <w:sz w:val="24"/>
          <w:szCs w:val="24"/>
        </w:rPr>
        <w:t xml:space="preserve"> when exposed to the compound. The heartbeat retur</w:t>
      </w:r>
      <w:r w:rsidR="00BC032F">
        <w:rPr>
          <w:rFonts w:ascii="Arial" w:hAnsi="Arial" w:cs="Arial"/>
          <w:sz w:val="24"/>
          <w:szCs w:val="24"/>
        </w:rPr>
        <w:t xml:space="preserve">ned following the removal </w:t>
      </w:r>
      <w:r w:rsidR="00BC032F">
        <w:rPr>
          <w:rFonts w:ascii="Arial" w:hAnsi="Arial" w:cs="Arial"/>
          <w:sz w:val="24"/>
          <w:szCs w:val="24"/>
        </w:rPr>
        <w:lastRenderedPageBreak/>
        <w:t>of</w:t>
      </w:r>
      <w:r>
        <w:rPr>
          <w:rFonts w:ascii="Arial" w:hAnsi="Arial" w:cs="Arial"/>
          <w:sz w:val="24"/>
          <w:szCs w:val="24"/>
        </w:rPr>
        <w:t xml:space="preserve"> MS-222 and flushing the preparation with fresh saline. This same trend occurred for all 6 preparations (Figure 11; </w:t>
      </w:r>
      <w:r>
        <w:rPr>
          <w:rFonts w:ascii="Arial" w:hAnsi="Arial" w:cs="Arial"/>
          <w:color w:val="000000"/>
          <w:sz w:val="24"/>
          <w:szCs w:val="24"/>
        </w:rPr>
        <w:t>N = 6, p &lt; 0.05 non-parametric Sign test).</w:t>
      </w:r>
    </w:p>
    <w:p w14:paraId="679FD500" w14:textId="77777777" w:rsidR="006C512E" w:rsidRDefault="006C512E" w:rsidP="006C512E">
      <w:pPr>
        <w:spacing w:after="0" w:line="240" w:lineRule="auto"/>
        <w:rPr>
          <w:rFonts w:ascii="Arial" w:hAnsi="Arial" w:cs="Arial"/>
          <w:sz w:val="24"/>
          <w:szCs w:val="24"/>
        </w:rPr>
      </w:pPr>
    </w:p>
    <w:p w14:paraId="79BB3E6F" w14:textId="77777777" w:rsidR="006C512E" w:rsidRDefault="006C512E" w:rsidP="006C512E">
      <w:pPr>
        <w:spacing w:after="0" w:line="240" w:lineRule="auto"/>
        <w:rPr>
          <w:rFonts w:ascii="Arial" w:hAnsi="Arial" w:cs="Arial"/>
          <w:sz w:val="24"/>
          <w:szCs w:val="24"/>
        </w:rPr>
      </w:pPr>
    </w:p>
    <w:p w14:paraId="1F571592" w14:textId="1599BF99" w:rsidR="006C512E" w:rsidRDefault="006C512E" w:rsidP="006C512E">
      <w:pPr>
        <w:spacing w:after="0" w:line="240" w:lineRule="auto"/>
        <w:rPr>
          <w:rFonts w:ascii="Arial" w:hAnsi="Arial" w:cs="Arial"/>
          <w:sz w:val="24"/>
          <w:szCs w:val="24"/>
        </w:rPr>
      </w:pPr>
      <w:r>
        <w:rPr>
          <w:rFonts w:ascii="Arial" w:hAnsi="Arial" w:cs="Arial"/>
          <w:noProof/>
          <w:sz w:val="24"/>
          <w:szCs w:val="24"/>
        </w:rPr>
        <w:drawing>
          <wp:inline distT="0" distB="0" distL="0" distR="0" wp14:anchorId="66757743" wp14:editId="27D79C73">
            <wp:extent cx="2857500" cy="2085975"/>
            <wp:effectExtent l="0" t="0" r="0" b="9525"/>
            <wp:docPr id="12" name="Picture 12" descr="Fly HR Graph All Preps -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y HR Graph All Preps - D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085975"/>
                    </a:xfrm>
                    <a:prstGeom prst="rect">
                      <a:avLst/>
                    </a:prstGeom>
                    <a:noFill/>
                    <a:ln>
                      <a:noFill/>
                    </a:ln>
                  </pic:spPr>
                </pic:pic>
              </a:graphicData>
            </a:graphic>
          </wp:inline>
        </w:drawing>
      </w:r>
    </w:p>
    <w:p w14:paraId="6AE35595" w14:textId="1542F3C3" w:rsidR="006C512E" w:rsidRDefault="006C512E" w:rsidP="006C512E">
      <w:pPr>
        <w:spacing w:after="0" w:line="240" w:lineRule="auto"/>
        <w:rPr>
          <w:rFonts w:ascii="Arial" w:hAnsi="Arial" w:cs="Arial"/>
          <w:color w:val="000000"/>
          <w:sz w:val="24"/>
          <w:szCs w:val="24"/>
        </w:rPr>
      </w:pPr>
      <w:r>
        <w:rPr>
          <w:rFonts w:ascii="Arial" w:hAnsi="Arial" w:cs="Arial"/>
          <w:sz w:val="24"/>
          <w:szCs w:val="24"/>
        </w:rPr>
        <w:t>Figure 11. The heart rate for each larval preparation in saline, exposure to MS-222 (0.1%) and after three saline washouts without MS-222. (</w:t>
      </w:r>
      <w:r w:rsidR="006E1F03">
        <w:rPr>
          <w:rFonts w:ascii="Arial" w:hAnsi="Arial" w:cs="Arial"/>
          <w:color w:val="000000"/>
          <w:sz w:val="24"/>
          <w:szCs w:val="24"/>
        </w:rPr>
        <w:t>N=6, p&lt;</w:t>
      </w:r>
      <w:r>
        <w:rPr>
          <w:rFonts w:ascii="Arial" w:hAnsi="Arial" w:cs="Arial"/>
          <w:color w:val="000000"/>
          <w:sz w:val="24"/>
          <w:szCs w:val="24"/>
        </w:rPr>
        <w:t>0.05</w:t>
      </w:r>
      <w:r w:rsidR="006E1F03">
        <w:rPr>
          <w:rFonts w:ascii="Arial" w:hAnsi="Arial" w:cs="Arial"/>
          <w:color w:val="000000"/>
          <w:sz w:val="24"/>
          <w:szCs w:val="24"/>
        </w:rPr>
        <w:t>,</w:t>
      </w:r>
      <w:r>
        <w:rPr>
          <w:rFonts w:ascii="Arial" w:hAnsi="Arial" w:cs="Arial"/>
          <w:color w:val="000000"/>
          <w:sz w:val="24"/>
          <w:szCs w:val="24"/>
        </w:rPr>
        <w:t xml:space="preserve"> non-parametric Sign test).</w:t>
      </w:r>
    </w:p>
    <w:p w14:paraId="2E572346" w14:textId="77777777" w:rsidR="006C512E" w:rsidRDefault="006C512E" w:rsidP="006C512E">
      <w:pPr>
        <w:spacing w:after="0" w:line="240" w:lineRule="auto"/>
        <w:rPr>
          <w:rFonts w:ascii="Arial" w:hAnsi="Arial" w:cs="Arial"/>
          <w:color w:val="000000"/>
          <w:sz w:val="24"/>
          <w:szCs w:val="24"/>
        </w:rPr>
      </w:pPr>
    </w:p>
    <w:p w14:paraId="5FF10EDE" w14:textId="77777777" w:rsidR="006C512E" w:rsidRDefault="006C512E" w:rsidP="006C512E">
      <w:pPr>
        <w:rPr>
          <w:rFonts w:ascii="Arial" w:hAnsi="Arial" w:cs="Arial"/>
          <w:sz w:val="24"/>
          <w:szCs w:val="24"/>
        </w:rPr>
      </w:pPr>
    </w:p>
    <w:p w14:paraId="3DD43DB4" w14:textId="77777777" w:rsidR="006C512E" w:rsidRDefault="006C512E" w:rsidP="006C512E">
      <w:pPr>
        <w:spacing w:after="0" w:line="240" w:lineRule="auto"/>
        <w:jc w:val="both"/>
        <w:rPr>
          <w:rFonts w:ascii="Arial" w:hAnsi="Arial" w:cs="Arial"/>
          <w:iCs/>
          <w:sz w:val="24"/>
          <w:szCs w:val="24"/>
          <w:u w:val="single"/>
        </w:rPr>
      </w:pPr>
      <w:r>
        <w:rPr>
          <w:rFonts w:ascii="Arial" w:hAnsi="Arial" w:cs="Arial"/>
          <w:iCs/>
          <w:sz w:val="24"/>
          <w:szCs w:val="24"/>
          <w:u w:val="single"/>
        </w:rPr>
        <w:t>Reproducibility in analysis of data sets</w:t>
      </w:r>
    </w:p>
    <w:p w14:paraId="1250012E" w14:textId="77777777" w:rsidR="006C512E" w:rsidRDefault="006C512E" w:rsidP="006C512E">
      <w:pPr>
        <w:spacing w:after="0" w:line="240" w:lineRule="auto"/>
        <w:jc w:val="both"/>
        <w:rPr>
          <w:rFonts w:ascii="Arial" w:hAnsi="Arial" w:cs="Arial"/>
          <w:iCs/>
          <w:sz w:val="24"/>
          <w:szCs w:val="24"/>
          <w:u w:val="single"/>
        </w:rPr>
      </w:pPr>
    </w:p>
    <w:p w14:paraId="2249EC92" w14:textId="09D6B1D6" w:rsidR="006C512E" w:rsidRDefault="006C512E" w:rsidP="006C512E">
      <w:pPr>
        <w:rPr>
          <w:rFonts w:ascii="Arial" w:hAnsi="Arial" w:cs="Arial"/>
          <w:sz w:val="24"/>
          <w:szCs w:val="24"/>
        </w:rPr>
      </w:pPr>
      <w:r>
        <w:rPr>
          <w:rFonts w:ascii="Arial" w:hAnsi="Arial" w:cs="Arial"/>
          <w:sz w:val="24"/>
          <w:szCs w:val="24"/>
        </w:rPr>
        <w:tab/>
        <w:t xml:space="preserve">Analysis of the number of spikes of the crab PD and crayfish MRO with various participants in a classroom setting illustrated that similar outcomes were obtained. The approach for counting the spikes was presented to the class such that the crab PD preparations needed to be broken into sections of the first second and the following eight seconds for analysis. The class was informed to analyze the entire 10 seconds of the MRO data sets. They were not informed as to what the data sets represented regarding experimental treatment. The analysis of different participants is compared with different symbols for the same set of data for the crab PD and crayfish MRO preparations for the different conditions. Two different preparations of recorded spikes for both the crab PD and crayfish MRO were used. The number of spikes in each data set was averaged for the three trials as presented above for the preparations. Here the data is not given in order of the experimental procedure as the participants only were given data sets to analyze. The analysis is compared for three independent groups of participants for each data set. The reproducibility….. </w:t>
      </w:r>
      <w:proofErr w:type="gramStart"/>
      <w:r>
        <w:rPr>
          <w:rFonts w:ascii="Arial" w:hAnsi="Arial" w:cs="Arial"/>
          <w:sz w:val="24"/>
          <w:szCs w:val="24"/>
        </w:rPr>
        <w:t>blah</w:t>
      </w:r>
      <w:proofErr w:type="gramEnd"/>
      <w:r>
        <w:rPr>
          <w:rFonts w:ascii="Arial" w:hAnsi="Arial" w:cs="Arial"/>
          <w:sz w:val="24"/>
          <w:szCs w:val="24"/>
        </w:rPr>
        <w:t xml:space="preserve"> blah…(Figure 12). </w:t>
      </w:r>
    </w:p>
    <w:p w14:paraId="090572FC" w14:textId="77777777" w:rsidR="006C512E" w:rsidRDefault="006C512E" w:rsidP="006C512E">
      <w:pPr>
        <w:rPr>
          <w:rFonts w:ascii="Arial" w:hAnsi="Arial" w:cs="Arial"/>
          <w:sz w:val="24"/>
          <w:szCs w:val="24"/>
        </w:rPr>
      </w:pPr>
    </w:p>
    <w:p w14:paraId="3118EE23" w14:textId="77777777" w:rsidR="006C512E" w:rsidRDefault="006C512E" w:rsidP="006C512E">
      <w:pPr>
        <w:rPr>
          <w:rFonts w:ascii="Arial" w:hAnsi="Arial" w:cs="Arial"/>
          <w:sz w:val="24"/>
          <w:szCs w:val="24"/>
        </w:rPr>
      </w:pPr>
    </w:p>
    <w:p w14:paraId="24747E39" w14:textId="1E5D86EC" w:rsidR="006C512E" w:rsidRDefault="006C512E" w:rsidP="006C512E">
      <w:pPr>
        <w:rPr>
          <w:rFonts w:ascii="Arial" w:hAnsi="Arial" w:cs="Arial"/>
          <w:sz w:val="24"/>
          <w:szCs w:val="24"/>
        </w:rPr>
      </w:pPr>
      <w:r>
        <w:rPr>
          <w:rFonts w:ascii="Arial" w:hAnsi="Arial" w:cs="Arial"/>
          <w:noProof/>
          <w:sz w:val="24"/>
          <w:szCs w:val="24"/>
        </w:rPr>
        <w:lastRenderedPageBreak/>
        <w:drawing>
          <wp:inline distT="0" distB="0" distL="0" distR="0" wp14:anchorId="436D3967" wp14:editId="787E3FAB">
            <wp:extent cx="4076700" cy="4457700"/>
            <wp:effectExtent l="0" t="0" r="0" b="0"/>
            <wp:docPr id="9" name="Picture 9"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 up of text on a whiteboar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r="31329"/>
                    <a:stretch>
                      <a:fillRect/>
                    </a:stretch>
                  </pic:blipFill>
                  <pic:spPr bwMode="auto">
                    <a:xfrm rot="5400000">
                      <a:off x="0" y="0"/>
                      <a:ext cx="4076700" cy="4457700"/>
                    </a:xfrm>
                    <a:prstGeom prst="rect">
                      <a:avLst/>
                    </a:prstGeom>
                    <a:noFill/>
                    <a:ln>
                      <a:noFill/>
                    </a:ln>
                  </pic:spPr>
                </pic:pic>
              </a:graphicData>
            </a:graphic>
          </wp:inline>
        </w:drawing>
      </w:r>
    </w:p>
    <w:p w14:paraId="241B0B74" w14:textId="77777777" w:rsidR="006C512E" w:rsidRDefault="006C512E" w:rsidP="006C512E">
      <w:pPr>
        <w:rPr>
          <w:rFonts w:ascii="Arial" w:hAnsi="Arial" w:cs="Arial"/>
          <w:b/>
          <w:sz w:val="24"/>
          <w:szCs w:val="24"/>
        </w:rPr>
      </w:pPr>
    </w:p>
    <w:p w14:paraId="3C932434" w14:textId="1BD5574E" w:rsidR="006C512E" w:rsidRDefault="006C512E" w:rsidP="006C512E">
      <w:pPr>
        <w:rPr>
          <w:rFonts w:ascii="Arial" w:hAnsi="Arial" w:cs="Arial"/>
          <w:bCs/>
          <w:sz w:val="24"/>
          <w:szCs w:val="24"/>
        </w:rPr>
      </w:pPr>
      <w:r>
        <w:rPr>
          <w:rFonts w:ascii="Arial" w:hAnsi="Arial" w:cs="Arial"/>
          <w:bCs/>
          <w:sz w:val="24"/>
          <w:szCs w:val="24"/>
          <w:highlight w:val="cyan"/>
        </w:rPr>
        <w:t>All 14 participants in the class setting also applied MS-222 to larval hearts and washed out MS-222 to make their own observations of the effect on heart rate. All 14 participants concurred that MS-222 stopped the heartbeat and that flushing the preparations with saline returned the heart to beating again.</w:t>
      </w:r>
      <w:r>
        <w:rPr>
          <w:rFonts w:ascii="Arial" w:hAnsi="Arial" w:cs="Arial"/>
          <w:bCs/>
          <w:sz w:val="24"/>
          <w:szCs w:val="24"/>
        </w:rPr>
        <w:t xml:space="preserve"> {</w:t>
      </w:r>
      <w:proofErr w:type="gramStart"/>
      <w:r>
        <w:rPr>
          <w:rFonts w:ascii="Arial" w:hAnsi="Arial" w:cs="Arial"/>
          <w:bCs/>
          <w:sz w:val="24"/>
          <w:szCs w:val="24"/>
        </w:rPr>
        <w:t>of</w:t>
      </w:r>
      <w:proofErr w:type="gramEnd"/>
      <w:r>
        <w:rPr>
          <w:rFonts w:ascii="Arial" w:hAnsi="Arial" w:cs="Arial"/>
          <w:bCs/>
          <w:sz w:val="24"/>
          <w:szCs w:val="24"/>
        </w:rPr>
        <w:t xml:space="preserve"> course this might change depending on the class results}.</w:t>
      </w:r>
    </w:p>
    <w:p w14:paraId="73E0A82B" w14:textId="77777777" w:rsidR="006C512E" w:rsidRDefault="006C512E" w:rsidP="006C512E">
      <w:pPr>
        <w:jc w:val="both"/>
        <w:rPr>
          <w:rFonts w:ascii="Arial" w:hAnsi="Arial" w:cs="Arial"/>
          <w:b/>
          <w:sz w:val="24"/>
          <w:szCs w:val="24"/>
        </w:rPr>
      </w:pPr>
    </w:p>
    <w:p w14:paraId="0CA06C31" w14:textId="77777777" w:rsidR="006C512E" w:rsidRDefault="006C512E" w:rsidP="006C512E">
      <w:pPr>
        <w:jc w:val="both"/>
        <w:rPr>
          <w:rFonts w:ascii="Arial" w:hAnsi="Arial" w:cs="Arial"/>
          <w:b/>
          <w:sz w:val="24"/>
          <w:szCs w:val="24"/>
        </w:rPr>
      </w:pPr>
      <w:r>
        <w:rPr>
          <w:rFonts w:ascii="Arial" w:hAnsi="Arial" w:cs="Arial"/>
          <w:b/>
          <w:sz w:val="24"/>
          <w:szCs w:val="24"/>
        </w:rPr>
        <w:t>DISCUSSION</w:t>
      </w:r>
    </w:p>
    <w:p w14:paraId="01633CF1" w14:textId="77777777" w:rsidR="006C512E" w:rsidRDefault="006C512E" w:rsidP="006C512E">
      <w:pPr>
        <w:jc w:val="both"/>
        <w:rPr>
          <w:rFonts w:ascii="Arial" w:hAnsi="Arial" w:cs="Arial"/>
          <w:bCs/>
          <w:sz w:val="24"/>
          <w:szCs w:val="24"/>
        </w:rPr>
      </w:pPr>
      <w:r>
        <w:rPr>
          <w:rFonts w:ascii="Arial" w:hAnsi="Arial" w:cs="Arial"/>
          <w:bCs/>
          <w:sz w:val="24"/>
          <w:szCs w:val="24"/>
        </w:rPr>
        <w:t>- 1st paragraph….. This study demonstrated that MS-222…….recap that main findings.</w:t>
      </w:r>
    </w:p>
    <w:p w14:paraId="57259250" w14:textId="77777777" w:rsidR="006C512E" w:rsidRDefault="006C512E" w:rsidP="006C512E">
      <w:pPr>
        <w:jc w:val="both"/>
        <w:rPr>
          <w:rFonts w:ascii="Arial" w:hAnsi="Arial" w:cs="Arial"/>
          <w:bCs/>
          <w:sz w:val="24"/>
          <w:szCs w:val="24"/>
        </w:rPr>
      </w:pPr>
      <w:r>
        <w:rPr>
          <w:rFonts w:ascii="Arial" w:hAnsi="Arial" w:cs="Arial"/>
          <w:bCs/>
          <w:sz w:val="24"/>
          <w:szCs w:val="24"/>
        </w:rPr>
        <w:t xml:space="preserve">-2nd…. The PD and MRO as primary sensory neurons being </w:t>
      </w:r>
      <w:proofErr w:type="spellStart"/>
      <w:proofErr w:type="gramStart"/>
      <w:r>
        <w:rPr>
          <w:rFonts w:ascii="Arial" w:hAnsi="Arial" w:cs="Arial"/>
          <w:bCs/>
          <w:sz w:val="24"/>
          <w:szCs w:val="24"/>
        </w:rPr>
        <w:t>a</w:t>
      </w:r>
      <w:proofErr w:type="spellEnd"/>
      <w:proofErr w:type="gramEnd"/>
      <w:r>
        <w:rPr>
          <w:rFonts w:ascii="Arial" w:hAnsi="Arial" w:cs="Arial"/>
          <w:bCs/>
          <w:sz w:val="24"/>
          <w:szCs w:val="24"/>
        </w:rPr>
        <w:t xml:space="preserve"> indication that sensory input in other sensory system in likely attenuated with MS-222. And that the response can be recovered but that with 0.1 % MS-222 flushing of the tissue is required to regain function.</w:t>
      </w:r>
    </w:p>
    <w:p w14:paraId="576AD9B5" w14:textId="77777777" w:rsidR="006C512E" w:rsidRDefault="006C512E" w:rsidP="006C512E">
      <w:pPr>
        <w:jc w:val="both"/>
        <w:rPr>
          <w:rFonts w:ascii="Arial" w:hAnsi="Arial" w:cs="Arial"/>
          <w:bCs/>
          <w:sz w:val="24"/>
          <w:szCs w:val="24"/>
        </w:rPr>
      </w:pPr>
      <w:r>
        <w:rPr>
          <w:rFonts w:ascii="Arial" w:hAnsi="Arial" w:cs="Arial"/>
          <w:bCs/>
          <w:sz w:val="24"/>
          <w:szCs w:val="24"/>
        </w:rPr>
        <w:t>-3rd -differences in the NMJs of the crayfish opener and the fly NMJ. The larval NMJ is very exposed relatively on the surface of the single muscle fibers as compared to the muscle fiber which are housed within bundles composed of multiple fibers for the crayfish preparation (refs).</w:t>
      </w:r>
    </w:p>
    <w:p w14:paraId="392EE778" w14:textId="77777777" w:rsidR="006C512E" w:rsidRDefault="006C512E" w:rsidP="006C512E">
      <w:pPr>
        <w:jc w:val="both"/>
        <w:rPr>
          <w:rFonts w:ascii="Arial" w:hAnsi="Arial" w:cs="Arial"/>
          <w:bCs/>
          <w:sz w:val="24"/>
          <w:szCs w:val="24"/>
        </w:rPr>
      </w:pPr>
      <w:r>
        <w:rPr>
          <w:rFonts w:ascii="Arial" w:hAnsi="Arial" w:cs="Arial"/>
          <w:bCs/>
          <w:sz w:val="24"/>
          <w:szCs w:val="24"/>
        </w:rPr>
        <w:lastRenderedPageBreak/>
        <w:t>-4th the in situ Larval heart tube preparation is very exposed to the compound in the bathing saline and is rapidly affected by the MS-222 as soon as it is applied, similar to the larval NMJ.  Ref here literature which suggests no Na channel on larval heart… (</w:t>
      </w:r>
      <w:proofErr w:type="gramStart"/>
      <w:r>
        <w:rPr>
          <w:rFonts w:ascii="Arial" w:hAnsi="Arial" w:cs="Arial"/>
          <w:bCs/>
          <w:sz w:val="24"/>
          <w:szCs w:val="24"/>
        </w:rPr>
        <w:t>ref</w:t>
      </w:r>
      <w:proofErr w:type="gramEnd"/>
      <w:r>
        <w:rPr>
          <w:rFonts w:ascii="Arial" w:hAnsi="Arial" w:cs="Arial"/>
          <w:bCs/>
          <w:sz w:val="24"/>
          <w:szCs w:val="24"/>
        </w:rPr>
        <w:t>). Considering the larval heart is assumed not have an involvement of voltage gated sodium channels for the pacing it is not yet established how MS-222 stops the pacing activity. This remains to be further investigated as possible the larval heart has a different isoform of the sodium channel not detected by the ….. (</w:t>
      </w:r>
      <w:proofErr w:type="gramStart"/>
      <w:r>
        <w:rPr>
          <w:rFonts w:ascii="Arial" w:hAnsi="Arial" w:cs="Arial"/>
          <w:bCs/>
          <w:sz w:val="24"/>
          <w:szCs w:val="24"/>
        </w:rPr>
        <w:t>approach</w:t>
      </w:r>
      <w:proofErr w:type="gramEnd"/>
      <w:r>
        <w:rPr>
          <w:rFonts w:ascii="Arial" w:hAnsi="Arial" w:cs="Arial"/>
          <w:bCs/>
          <w:sz w:val="24"/>
          <w:szCs w:val="24"/>
        </w:rPr>
        <w:t xml:space="preserve"> used in above paper). Perhaps MS-222 at 0.1 % may have an effect on other ionic channels associated with the pacing of the larval heart as alteration in Ca2+ flux through calcium channels or the NCX exchanger as well as the plasma membrane calcium pump  will affect the heart rate (refs). </w:t>
      </w:r>
    </w:p>
    <w:p w14:paraId="5772C3F4" w14:textId="77777777" w:rsidR="006C512E" w:rsidRDefault="006C512E" w:rsidP="006C512E">
      <w:pPr>
        <w:jc w:val="both"/>
        <w:rPr>
          <w:rFonts w:ascii="Arial" w:hAnsi="Arial" w:cs="Arial"/>
          <w:bCs/>
          <w:sz w:val="24"/>
          <w:szCs w:val="24"/>
        </w:rPr>
      </w:pPr>
      <w:r>
        <w:rPr>
          <w:rFonts w:ascii="Arial" w:hAnsi="Arial" w:cs="Arial"/>
          <w:bCs/>
          <w:sz w:val="24"/>
          <w:szCs w:val="24"/>
        </w:rPr>
        <w:t xml:space="preserve">- The reduction in the amplitude of the action potential recorded with intracellular electrodes within the axon of the opener neuromuscular preparation is convincing that the voltage gated sodium channels are blocked since the amplitude diminishes and </w:t>
      </w:r>
      <w:proofErr w:type="spellStart"/>
      <w:r>
        <w:rPr>
          <w:rFonts w:ascii="Arial" w:hAnsi="Arial" w:cs="Arial"/>
          <w:bCs/>
          <w:sz w:val="24"/>
          <w:szCs w:val="24"/>
        </w:rPr>
        <w:t>can not</w:t>
      </w:r>
      <w:proofErr w:type="spellEnd"/>
      <w:r>
        <w:rPr>
          <w:rFonts w:ascii="Arial" w:hAnsi="Arial" w:cs="Arial"/>
          <w:bCs/>
          <w:sz w:val="24"/>
          <w:szCs w:val="24"/>
        </w:rPr>
        <w:t xml:space="preserve"> be evoked. However, the amplitude in the action potential would gradually return followed exchange the MS-222 out of the bathing saline.  This supports the finding is ….see literature on MS-222 in fish and other critters….. that MS-222 is blocking voltage gated sodium channels as the mechanism of action in reducing movements of the animal and behaving as other anesthetics such as procaine </w:t>
      </w:r>
      <w:proofErr w:type="spellStart"/>
      <w:r>
        <w:rPr>
          <w:rFonts w:ascii="Arial" w:hAnsi="Arial" w:cs="Arial"/>
          <w:bCs/>
          <w:sz w:val="24"/>
          <w:szCs w:val="24"/>
        </w:rPr>
        <w:t>etc</w:t>
      </w:r>
      <w:proofErr w:type="spellEnd"/>
      <w:r>
        <w:rPr>
          <w:rFonts w:ascii="Arial" w:hAnsi="Arial" w:cs="Arial"/>
          <w:bCs/>
          <w:sz w:val="24"/>
          <w:szCs w:val="24"/>
        </w:rPr>
        <w:t xml:space="preserve">…….. </w:t>
      </w:r>
      <w:proofErr w:type="gramStart"/>
      <w:r>
        <w:rPr>
          <w:rFonts w:ascii="Arial" w:hAnsi="Arial" w:cs="Arial"/>
          <w:bCs/>
          <w:sz w:val="24"/>
          <w:szCs w:val="24"/>
        </w:rPr>
        <w:t>need</w:t>
      </w:r>
      <w:proofErr w:type="gramEnd"/>
      <w:r>
        <w:rPr>
          <w:rFonts w:ascii="Arial" w:hAnsi="Arial" w:cs="Arial"/>
          <w:bCs/>
          <w:sz w:val="24"/>
          <w:szCs w:val="24"/>
        </w:rPr>
        <w:t xml:space="preserve"> to dig into literature.</w:t>
      </w:r>
    </w:p>
    <w:p w14:paraId="68D44DEA" w14:textId="77777777" w:rsidR="006C512E" w:rsidRDefault="006C512E" w:rsidP="006C512E">
      <w:pPr>
        <w:jc w:val="both"/>
        <w:rPr>
          <w:rFonts w:ascii="Arial" w:hAnsi="Arial" w:cs="Arial"/>
          <w:bCs/>
          <w:sz w:val="24"/>
          <w:szCs w:val="24"/>
        </w:rPr>
      </w:pPr>
    </w:p>
    <w:p w14:paraId="33BE07E3" w14:textId="77777777" w:rsidR="006C512E" w:rsidRDefault="006C512E" w:rsidP="006C512E">
      <w:pPr>
        <w:jc w:val="both"/>
        <w:rPr>
          <w:rFonts w:ascii="Arial" w:hAnsi="Arial" w:cs="Arial"/>
          <w:bCs/>
          <w:sz w:val="24"/>
          <w:szCs w:val="24"/>
        </w:rPr>
      </w:pPr>
      <w:r>
        <w:rPr>
          <w:rFonts w:ascii="Arial" w:hAnsi="Arial" w:cs="Arial"/>
          <w:bCs/>
          <w:sz w:val="24"/>
          <w:szCs w:val="24"/>
        </w:rPr>
        <w:t xml:space="preserve">- Upon investigating for other </w:t>
      </w:r>
      <w:proofErr w:type="gramStart"/>
      <w:r>
        <w:rPr>
          <w:rFonts w:ascii="Arial" w:hAnsi="Arial" w:cs="Arial"/>
          <w:bCs/>
          <w:sz w:val="24"/>
          <w:szCs w:val="24"/>
        </w:rPr>
        <w:t>studies  and</w:t>
      </w:r>
      <w:proofErr w:type="gramEnd"/>
      <w:r>
        <w:rPr>
          <w:rFonts w:ascii="Arial" w:hAnsi="Arial" w:cs="Arial"/>
          <w:bCs/>
          <w:sz w:val="24"/>
          <w:szCs w:val="24"/>
        </w:rPr>
        <w:t xml:space="preserve"> published reports of the use of MS-222 in insects and crustaceans only scant reports appear…. One on that little Limpet and any on </w:t>
      </w:r>
      <w:proofErr w:type="gramStart"/>
      <w:r>
        <w:rPr>
          <w:rFonts w:ascii="Arial" w:hAnsi="Arial" w:cs="Arial"/>
          <w:bCs/>
          <w:sz w:val="24"/>
          <w:szCs w:val="24"/>
        </w:rPr>
        <w:t>insect ??</w:t>
      </w:r>
      <w:proofErr w:type="gramEnd"/>
    </w:p>
    <w:p w14:paraId="1C416F4D" w14:textId="77777777" w:rsidR="006C512E" w:rsidRDefault="006C512E" w:rsidP="006C512E">
      <w:pPr>
        <w:jc w:val="both"/>
        <w:rPr>
          <w:rFonts w:ascii="Arial" w:hAnsi="Arial" w:cs="Arial"/>
          <w:bCs/>
          <w:sz w:val="24"/>
          <w:szCs w:val="24"/>
        </w:rPr>
      </w:pPr>
      <w:r>
        <w:rPr>
          <w:rFonts w:ascii="Arial" w:hAnsi="Arial" w:cs="Arial"/>
          <w:bCs/>
          <w:sz w:val="24"/>
          <w:szCs w:val="24"/>
        </w:rPr>
        <w:t xml:space="preserve">However, statements such as </w:t>
      </w:r>
      <w:proofErr w:type="gramStart"/>
      <w:r>
        <w:rPr>
          <w:rFonts w:ascii="Arial" w:hAnsi="Arial" w:cs="Arial"/>
          <w:bCs/>
          <w:sz w:val="24"/>
          <w:szCs w:val="24"/>
        </w:rPr>
        <w:t>" find</w:t>
      </w:r>
      <w:proofErr w:type="gramEnd"/>
      <w:r>
        <w:rPr>
          <w:rFonts w:ascii="Arial" w:hAnsi="Arial" w:cs="Arial"/>
          <w:bCs/>
          <w:sz w:val="24"/>
          <w:szCs w:val="24"/>
        </w:rPr>
        <w:t xml:space="preserve"> quote"  MS-222 does not appear to </w:t>
      </w:r>
      <w:proofErr w:type="spellStart"/>
      <w:r>
        <w:rPr>
          <w:rFonts w:ascii="Arial" w:hAnsi="Arial" w:cs="Arial"/>
          <w:bCs/>
          <w:sz w:val="24"/>
          <w:szCs w:val="24"/>
        </w:rPr>
        <w:t>wor</w:t>
      </w:r>
      <w:proofErr w:type="spellEnd"/>
      <w:r>
        <w:rPr>
          <w:rFonts w:ascii="Arial" w:hAnsi="Arial" w:cs="Arial"/>
          <w:bCs/>
          <w:sz w:val="24"/>
          <w:szCs w:val="24"/>
        </w:rPr>
        <w:t xml:space="preserve"> well for crustaceans appear but without presenting any experimental evidence. </w:t>
      </w:r>
    </w:p>
    <w:p w14:paraId="15579CAA" w14:textId="77777777" w:rsidR="006C512E" w:rsidRDefault="006C512E" w:rsidP="006C512E">
      <w:pPr>
        <w:jc w:val="both"/>
        <w:rPr>
          <w:rFonts w:ascii="Arial" w:hAnsi="Arial" w:cs="Arial"/>
          <w:bCs/>
          <w:sz w:val="24"/>
          <w:szCs w:val="24"/>
        </w:rPr>
      </w:pPr>
    </w:p>
    <w:p w14:paraId="5D21E85E" w14:textId="77777777" w:rsidR="006C512E" w:rsidRDefault="006C512E" w:rsidP="006C512E">
      <w:pPr>
        <w:jc w:val="both"/>
        <w:rPr>
          <w:rFonts w:ascii="Arial" w:hAnsi="Arial" w:cs="Arial"/>
          <w:bCs/>
          <w:sz w:val="24"/>
          <w:szCs w:val="24"/>
        </w:rPr>
      </w:pPr>
      <w:r>
        <w:rPr>
          <w:rFonts w:ascii="Arial" w:hAnsi="Arial" w:cs="Arial"/>
          <w:bCs/>
          <w:sz w:val="24"/>
          <w:szCs w:val="24"/>
        </w:rPr>
        <w:t xml:space="preserve">- </w:t>
      </w:r>
      <w:proofErr w:type="gramStart"/>
      <w:r>
        <w:rPr>
          <w:rFonts w:ascii="Arial" w:hAnsi="Arial" w:cs="Arial"/>
          <w:bCs/>
          <w:sz w:val="24"/>
          <w:szCs w:val="24"/>
        </w:rPr>
        <w:t>in</w:t>
      </w:r>
      <w:proofErr w:type="gramEnd"/>
      <w:r>
        <w:rPr>
          <w:rFonts w:ascii="Arial" w:hAnsi="Arial" w:cs="Arial"/>
          <w:bCs/>
          <w:sz w:val="24"/>
          <w:szCs w:val="24"/>
        </w:rPr>
        <w:t xml:space="preserve"> this study, exposed in situ preparations were used for examining the direct effect on neurons and cardiac function in model invertebrate preparations. These preparation are also common ones used for experimental procedures in neurobiology and physiology (refs). The species of crab and crayfish used in this study are also of commercial importance as eatable crustaceans. The use of MS-222 for transport of these animals for </w:t>
      </w:r>
      <w:proofErr w:type="spellStart"/>
      <w:r>
        <w:rPr>
          <w:rFonts w:ascii="Arial" w:hAnsi="Arial" w:cs="Arial"/>
          <w:bCs/>
          <w:sz w:val="24"/>
          <w:szCs w:val="24"/>
        </w:rPr>
        <w:t>for</w:t>
      </w:r>
      <w:proofErr w:type="spellEnd"/>
      <w:r>
        <w:rPr>
          <w:rFonts w:ascii="Arial" w:hAnsi="Arial" w:cs="Arial"/>
          <w:bCs/>
          <w:sz w:val="24"/>
          <w:szCs w:val="24"/>
        </w:rPr>
        <w:t xml:space="preserve"> euthanasia prior to slaughter for food source may not be feasible as the MS-222 may remain in the tissue after slaughter. Given that 0.1% MS-222 did wash out and the activity returned in neurons and cardiac tissue is promising. However, an anesthetized crustacean would need to be able to circulate the hemolymph and have respiratory function (i.e. gills) to likely remove the compound. Such whole animals' experiments are needed and to examine the retention of MS-222 in tissue if to be used for animal or human consumption. Future studies in varying the dosage in exposure to whole animals or injection into animals as well as in isolated preparations could help in establishing if MS-222 could be more widely utilized for a variety of purposes.</w:t>
      </w:r>
    </w:p>
    <w:p w14:paraId="78DC4A57" w14:textId="77777777" w:rsidR="006C512E" w:rsidRDefault="006C512E" w:rsidP="006C512E">
      <w:pPr>
        <w:jc w:val="both"/>
        <w:rPr>
          <w:rFonts w:ascii="Arial" w:hAnsi="Arial" w:cs="Arial"/>
          <w:bCs/>
          <w:sz w:val="24"/>
          <w:szCs w:val="24"/>
        </w:rPr>
      </w:pPr>
      <w:r>
        <w:rPr>
          <w:rFonts w:ascii="Arial" w:hAnsi="Arial" w:cs="Arial"/>
          <w:bCs/>
          <w:sz w:val="24"/>
          <w:szCs w:val="24"/>
        </w:rPr>
        <w:lastRenderedPageBreak/>
        <w:t xml:space="preserve">The investigation of authentic scientific investigations with participating students in a classroom setting is a trend which is being promoted to exposure students to research as a group. This ACURE (authentic </w:t>
      </w:r>
      <w:r>
        <w:rPr>
          <w:sz w:val="27"/>
          <w:szCs w:val="27"/>
        </w:rPr>
        <w:t xml:space="preserve">course-based undergraduate research experiences; Malloy et al., 2017; </w:t>
      </w:r>
      <w:proofErr w:type="spellStart"/>
      <w:r>
        <w:rPr>
          <w:sz w:val="27"/>
          <w:szCs w:val="27"/>
        </w:rPr>
        <w:t>Stanback</w:t>
      </w:r>
      <w:proofErr w:type="spellEnd"/>
      <w:r>
        <w:rPr>
          <w:sz w:val="27"/>
          <w:szCs w:val="27"/>
        </w:rPr>
        <w:t xml:space="preserve"> et al., 2019; Wycoff et al., 2018</w:t>
      </w:r>
      <w:r>
        <w:rPr>
          <w:rFonts w:ascii="Arial" w:hAnsi="Arial" w:cs="Arial"/>
          <w:bCs/>
          <w:sz w:val="24"/>
          <w:szCs w:val="24"/>
        </w:rPr>
        <w:t>) approach builds on the CURE (</w:t>
      </w:r>
      <w:r>
        <w:rPr>
          <w:sz w:val="27"/>
          <w:szCs w:val="27"/>
        </w:rPr>
        <w:t xml:space="preserve">course-based undergraduate research experiences) philosophy (Linn et al. 2015, </w:t>
      </w:r>
      <w:proofErr w:type="spellStart"/>
      <w:r>
        <w:rPr>
          <w:sz w:val="27"/>
          <w:szCs w:val="27"/>
        </w:rPr>
        <w:t>Bakshi</w:t>
      </w:r>
      <w:proofErr w:type="spellEnd"/>
      <w:r>
        <w:rPr>
          <w:sz w:val="27"/>
          <w:szCs w:val="27"/>
        </w:rPr>
        <w:t xml:space="preserve"> et al. 2016); however, aids is students undergoing a more complete research experience. In addition, utilizing participants within a course setting to analyze data sets blind to the experimental conditions provides an additional level </w:t>
      </w:r>
      <w:proofErr w:type="gramStart"/>
      <w:r>
        <w:rPr>
          <w:sz w:val="27"/>
          <w:szCs w:val="27"/>
        </w:rPr>
        <w:t xml:space="preserve">for </w:t>
      </w:r>
      <w:r>
        <w:rPr>
          <w:sz w:val="27"/>
          <w:szCs w:val="27"/>
          <w:highlight w:val="cyan"/>
        </w:rPr>
        <w:t>???</w:t>
      </w:r>
      <w:proofErr w:type="gramEnd"/>
      <w:r>
        <w:rPr>
          <w:sz w:val="27"/>
          <w:szCs w:val="27"/>
          <w:highlight w:val="cyan"/>
        </w:rPr>
        <w:t xml:space="preserve"> {</w:t>
      </w:r>
      <w:proofErr w:type="gramStart"/>
      <w:r>
        <w:rPr>
          <w:sz w:val="27"/>
          <w:szCs w:val="27"/>
          <w:highlight w:val="cyan"/>
        </w:rPr>
        <w:t>can't</w:t>
      </w:r>
      <w:proofErr w:type="gramEnd"/>
      <w:r>
        <w:rPr>
          <w:sz w:val="27"/>
          <w:szCs w:val="27"/>
          <w:highlight w:val="cyan"/>
        </w:rPr>
        <w:t xml:space="preserve"> think of the word}</w:t>
      </w:r>
      <w:r>
        <w:rPr>
          <w:sz w:val="27"/>
          <w:szCs w:val="27"/>
        </w:rPr>
        <w:t xml:space="preserve"> for assessment in the accuracy of analysis and interpretation of the findings.</w:t>
      </w:r>
    </w:p>
    <w:p w14:paraId="361CF6E6" w14:textId="77777777" w:rsidR="006C512E" w:rsidRDefault="006C512E" w:rsidP="006C512E">
      <w:pPr>
        <w:jc w:val="both"/>
        <w:rPr>
          <w:rFonts w:ascii="Arial" w:hAnsi="Arial" w:cs="Arial"/>
          <w:bCs/>
          <w:sz w:val="24"/>
          <w:szCs w:val="24"/>
        </w:rPr>
      </w:pPr>
    </w:p>
    <w:p w14:paraId="1038A2CF" w14:textId="77777777" w:rsidR="006C512E" w:rsidRDefault="006C512E" w:rsidP="006C512E">
      <w:pPr>
        <w:jc w:val="both"/>
        <w:rPr>
          <w:rFonts w:ascii="Arial" w:hAnsi="Arial" w:cs="Arial"/>
          <w:b/>
          <w:sz w:val="24"/>
          <w:szCs w:val="24"/>
        </w:rPr>
      </w:pPr>
      <w:r>
        <w:rPr>
          <w:rFonts w:ascii="Arial" w:hAnsi="Arial" w:cs="Arial"/>
          <w:b/>
          <w:sz w:val="24"/>
          <w:szCs w:val="24"/>
        </w:rPr>
        <w:t>ACKNOWLEDGMENTS</w:t>
      </w:r>
    </w:p>
    <w:p w14:paraId="67CA9D16" w14:textId="77777777" w:rsidR="006C512E" w:rsidRDefault="006C512E" w:rsidP="006C512E">
      <w:pPr>
        <w:autoSpaceDE w:val="0"/>
        <w:autoSpaceDN w:val="0"/>
        <w:adjustRightInd w:val="0"/>
        <w:jc w:val="both"/>
        <w:rPr>
          <w:rFonts w:ascii="Arial" w:hAnsi="Arial" w:cs="Arial"/>
          <w:sz w:val="24"/>
          <w:szCs w:val="24"/>
        </w:rPr>
      </w:pPr>
      <w:r>
        <w:rPr>
          <w:rFonts w:ascii="Arial" w:hAnsi="Arial" w:cs="Arial"/>
          <w:sz w:val="24"/>
          <w:szCs w:val="24"/>
        </w:rPr>
        <w:t xml:space="preserve">Funded by Dept. of Biology, Univ. of KY. </w:t>
      </w:r>
      <w:proofErr w:type="gramStart"/>
      <w:r>
        <w:rPr>
          <w:rFonts w:ascii="Arial" w:hAnsi="Arial" w:cs="Arial"/>
          <w:sz w:val="24"/>
          <w:szCs w:val="24"/>
        </w:rPr>
        <w:t>and</w:t>
      </w:r>
      <w:proofErr w:type="gramEnd"/>
      <w:r>
        <w:rPr>
          <w:rFonts w:ascii="Arial" w:hAnsi="Arial" w:cs="Arial"/>
          <w:bCs/>
          <w:sz w:val="24"/>
          <w:szCs w:val="24"/>
        </w:rPr>
        <w:t xml:space="preserve"> by an Institutional Development Award (</w:t>
      </w:r>
      <w:proofErr w:type="spellStart"/>
      <w:r>
        <w:rPr>
          <w:rFonts w:ascii="Arial" w:hAnsi="Arial" w:cs="Arial"/>
          <w:bCs/>
          <w:sz w:val="24"/>
          <w:szCs w:val="24"/>
        </w:rPr>
        <w:t>IDeA</w:t>
      </w:r>
      <w:proofErr w:type="spellEnd"/>
      <w:r>
        <w:rPr>
          <w:rFonts w:ascii="Arial" w:hAnsi="Arial" w:cs="Arial"/>
          <w:bCs/>
          <w:sz w:val="24"/>
          <w:szCs w:val="24"/>
        </w:rPr>
        <w:t>) from the National Institute of General Medical Sciences of the National Institutes of Health under grant number P20GM103436 (R.A.)</w:t>
      </w:r>
    </w:p>
    <w:p w14:paraId="62F9568B" w14:textId="77777777" w:rsidR="006C512E" w:rsidRDefault="006C512E" w:rsidP="006C512E">
      <w:pPr>
        <w:spacing w:after="0" w:line="240" w:lineRule="auto"/>
        <w:rPr>
          <w:rFonts w:ascii="Arial" w:eastAsia="Times New Roman" w:hAnsi="Arial" w:cs="Arial"/>
          <w:b/>
          <w:sz w:val="24"/>
          <w:szCs w:val="24"/>
        </w:rPr>
      </w:pPr>
    </w:p>
    <w:p w14:paraId="1279EE83" w14:textId="77777777" w:rsidR="006C512E" w:rsidRDefault="006C512E" w:rsidP="006C512E">
      <w:pPr>
        <w:spacing w:after="0" w:line="240" w:lineRule="auto"/>
        <w:rPr>
          <w:rFonts w:ascii="Arial" w:eastAsia="Times New Roman" w:hAnsi="Arial" w:cs="Arial"/>
          <w:b/>
          <w:sz w:val="24"/>
          <w:szCs w:val="24"/>
        </w:rPr>
      </w:pPr>
      <w:r>
        <w:rPr>
          <w:rFonts w:ascii="Arial" w:eastAsia="Times New Roman" w:hAnsi="Arial" w:cs="Arial"/>
          <w:b/>
          <w:sz w:val="24"/>
          <w:szCs w:val="24"/>
        </w:rPr>
        <w:t>REFERENCES</w:t>
      </w:r>
    </w:p>
    <w:p w14:paraId="6ABFCD29" w14:textId="77777777" w:rsidR="006C512E" w:rsidRDefault="006C512E" w:rsidP="006C512E">
      <w:pPr>
        <w:spacing w:after="0" w:line="240" w:lineRule="auto"/>
        <w:rPr>
          <w:sz w:val="27"/>
          <w:szCs w:val="27"/>
        </w:rPr>
      </w:pPr>
    </w:p>
    <w:p w14:paraId="4357D59A" w14:textId="77777777" w:rsidR="00422B1E" w:rsidRPr="00091F84" w:rsidRDefault="00422B1E" w:rsidP="00422B1E">
      <w:pPr>
        <w:rPr>
          <w:rStyle w:val="HTMLCite"/>
          <w:rFonts w:ascii="Arial" w:hAnsi="Arial" w:cs="Arial"/>
          <w:sz w:val="24"/>
          <w:szCs w:val="24"/>
          <w:highlight w:val="yellow"/>
        </w:rPr>
      </w:pPr>
      <w:proofErr w:type="spellStart"/>
      <w:r w:rsidRPr="00091F84">
        <w:rPr>
          <w:rStyle w:val="HTMLCite"/>
          <w:rFonts w:ascii="Arial" w:hAnsi="Arial" w:cs="Arial"/>
          <w:sz w:val="24"/>
          <w:szCs w:val="24"/>
          <w:highlight w:val="yellow"/>
        </w:rPr>
        <w:t>Brodbelt</w:t>
      </w:r>
      <w:proofErr w:type="spellEnd"/>
      <w:r w:rsidRPr="00091F84">
        <w:rPr>
          <w:rStyle w:val="HTMLCite"/>
          <w:rFonts w:ascii="Arial" w:hAnsi="Arial" w:cs="Arial"/>
          <w:sz w:val="24"/>
          <w:szCs w:val="24"/>
          <w:highlight w:val="yellow"/>
        </w:rPr>
        <w:t xml:space="preserve"> David C (2009). "Perioperative mortality in small animal </w:t>
      </w:r>
      <w:proofErr w:type="spellStart"/>
      <w:r w:rsidRPr="00091F84">
        <w:rPr>
          <w:rStyle w:val="HTMLCite"/>
          <w:rFonts w:ascii="Arial" w:hAnsi="Arial" w:cs="Arial"/>
          <w:sz w:val="24"/>
          <w:szCs w:val="24"/>
          <w:highlight w:val="yellow"/>
        </w:rPr>
        <w:t>anaesthesia</w:t>
      </w:r>
      <w:proofErr w:type="spellEnd"/>
      <w:r w:rsidRPr="00091F84">
        <w:rPr>
          <w:rStyle w:val="HTMLCite"/>
          <w:rFonts w:ascii="Arial" w:hAnsi="Arial" w:cs="Arial"/>
          <w:sz w:val="24"/>
          <w:szCs w:val="24"/>
          <w:highlight w:val="yellow"/>
        </w:rPr>
        <w:t xml:space="preserve">". Veterinary Journal (London). </w:t>
      </w:r>
      <w:r w:rsidRPr="00091F84">
        <w:rPr>
          <w:rStyle w:val="HTMLCite"/>
          <w:rFonts w:ascii="Arial" w:hAnsi="Arial" w:cs="Arial"/>
          <w:b/>
          <w:bCs/>
          <w:sz w:val="24"/>
          <w:szCs w:val="24"/>
          <w:highlight w:val="yellow"/>
        </w:rPr>
        <w:t>182</w:t>
      </w:r>
      <w:r w:rsidRPr="00091F84">
        <w:rPr>
          <w:rStyle w:val="HTMLCite"/>
          <w:rFonts w:ascii="Arial" w:hAnsi="Arial" w:cs="Arial"/>
          <w:sz w:val="24"/>
          <w:szCs w:val="24"/>
          <w:highlight w:val="yellow"/>
        </w:rPr>
        <w:t>: 152–161.</w:t>
      </w:r>
    </w:p>
    <w:p w14:paraId="1BAA4F16" w14:textId="77777777" w:rsidR="00422B1E" w:rsidRPr="00091F84" w:rsidRDefault="00422B1E" w:rsidP="00422B1E">
      <w:pPr>
        <w:rPr>
          <w:rFonts w:ascii="Arial" w:hAnsi="Arial" w:cs="Arial"/>
          <w:sz w:val="24"/>
          <w:szCs w:val="24"/>
        </w:rPr>
      </w:pPr>
      <w:r w:rsidRPr="00091F84">
        <w:rPr>
          <w:rStyle w:val="HTMLCite"/>
          <w:rFonts w:ascii="Arial" w:hAnsi="Arial" w:cs="Arial"/>
          <w:sz w:val="24"/>
          <w:szCs w:val="24"/>
          <w:highlight w:val="yellow"/>
        </w:rPr>
        <w:t xml:space="preserve">Gaynor, J. S.; Dunlop, C. I.; Wagner, A.E.; et al. (January 1999). "Complications and mortality associated with anesthesia in dogs and cats". Journal of the American Animal Hospital Association. </w:t>
      </w:r>
      <w:r w:rsidRPr="00091F84">
        <w:rPr>
          <w:rStyle w:val="HTMLCite"/>
          <w:rFonts w:ascii="Arial" w:hAnsi="Arial" w:cs="Arial"/>
          <w:b/>
          <w:bCs/>
          <w:sz w:val="24"/>
          <w:szCs w:val="24"/>
          <w:highlight w:val="yellow"/>
        </w:rPr>
        <w:t>35</w:t>
      </w:r>
      <w:r w:rsidRPr="00091F84">
        <w:rPr>
          <w:rStyle w:val="HTMLCite"/>
          <w:rFonts w:ascii="Arial" w:hAnsi="Arial" w:cs="Arial"/>
          <w:sz w:val="24"/>
          <w:szCs w:val="24"/>
          <w:highlight w:val="yellow"/>
        </w:rPr>
        <w:t xml:space="preserve"> (1): 13–17. </w:t>
      </w:r>
      <w:hyperlink r:id="rId18" w:tooltip="Digital object identifier" w:history="1">
        <w:proofErr w:type="gramStart"/>
        <w:r w:rsidRPr="00091F84">
          <w:rPr>
            <w:rStyle w:val="Hyperlink"/>
            <w:rFonts w:ascii="Arial" w:hAnsi="Arial" w:cs="Arial"/>
            <w:i/>
            <w:iCs/>
            <w:sz w:val="24"/>
            <w:szCs w:val="24"/>
            <w:highlight w:val="yellow"/>
          </w:rPr>
          <w:t>doi</w:t>
        </w:r>
        <w:proofErr w:type="gramEnd"/>
      </w:hyperlink>
      <w:r w:rsidRPr="00091F84">
        <w:rPr>
          <w:rStyle w:val="HTMLCite"/>
          <w:rFonts w:ascii="Arial" w:hAnsi="Arial" w:cs="Arial"/>
          <w:sz w:val="24"/>
          <w:szCs w:val="24"/>
          <w:highlight w:val="yellow"/>
        </w:rPr>
        <w:t>:</w:t>
      </w:r>
      <w:hyperlink r:id="rId19" w:history="1">
        <w:r w:rsidRPr="00091F84">
          <w:rPr>
            <w:rStyle w:val="Hyperlink"/>
            <w:rFonts w:ascii="Arial" w:hAnsi="Arial" w:cs="Arial"/>
            <w:i/>
            <w:iCs/>
            <w:sz w:val="24"/>
            <w:szCs w:val="24"/>
            <w:highlight w:val="yellow"/>
          </w:rPr>
          <w:t>10.5326/15473317-35-1-13</w:t>
        </w:r>
      </w:hyperlink>
      <w:r w:rsidRPr="00091F84">
        <w:rPr>
          <w:rStyle w:val="HTMLCite"/>
          <w:rFonts w:ascii="Arial" w:hAnsi="Arial" w:cs="Arial"/>
          <w:sz w:val="24"/>
          <w:szCs w:val="24"/>
          <w:highlight w:val="yellow"/>
        </w:rPr>
        <w:t xml:space="preserve">. </w:t>
      </w:r>
      <w:hyperlink r:id="rId20" w:tooltip="PubMed Identifier" w:history="1">
        <w:r w:rsidRPr="00091F84">
          <w:rPr>
            <w:rStyle w:val="Hyperlink"/>
            <w:rFonts w:ascii="Arial" w:hAnsi="Arial" w:cs="Arial"/>
            <w:i/>
            <w:iCs/>
            <w:sz w:val="24"/>
            <w:szCs w:val="24"/>
            <w:highlight w:val="yellow"/>
          </w:rPr>
          <w:t>PMID</w:t>
        </w:r>
      </w:hyperlink>
      <w:r w:rsidRPr="00091F84">
        <w:rPr>
          <w:rStyle w:val="HTMLCite"/>
          <w:rFonts w:ascii="Arial" w:hAnsi="Arial" w:cs="Arial"/>
          <w:sz w:val="24"/>
          <w:szCs w:val="24"/>
          <w:highlight w:val="yellow"/>
        </w:rPr>
        <w:t> </w:t>
      </w:r>
      <w:hyperlink r:id="rId21" w:history="1">
        <w:r w:rsidRPr="00091F84">
          <w:rPr>
            <w:rStyle w:val="Hyperlink"/>
            <w:rFonts w:ascii="Arial" w:hAnsi="Arial" w:cs="Arial"/>
            <w:i/>
            <w:iCs/>
            <w:sz w:val="24"/>
            <w:szCs w:val="24"/>
            <w:highlight w:val="yellow"/>
          </w:rPr>
          <w:t>9934922</w:t>
        </w:r>
      </w:hyperlink>
      <w:r w:rsidRPr="00091F84">
        <w:rPr>
          <w:rStyle w:val="HTMLCite"/>
          <w:rFonts w:ascii="Arial" w:hAnsi="Arial" w:cs="Arial"/>
          <w:sz w:val="24"/>
          <w:szCs w:val="24"/>
          <w:highlight w:val="yellow"/>
        </w:rPr>
        <w:t>.</w:t>
      </w:r>
    </w:p>
    <w:p w14:paraId="5B2E993A" w14:textId="77777777" w:rsidR="006C512E" w:rsidRDefault="006C512E" w:rsidP="006C512E">
      <w:pPr>
        <w:spacing w:after="0" w:line="240" w:lineRule="auto"/>
        <w:rPr>
          <w:sz w:val="27"/>
          <w:szCs w:val="27"/>
        </w:rPr>
      </w:pPr>
    </w:p>
    <w:p w14:paraId="2DD47CE9" w14:textId="77777777" w:rsidR="006C512E" w:rsidRDefault="006C512E" w:rsidP="006C512E">
      <w:pPr>
        <w:spacing w:after="0" w:line="240" w:lineRule="auto"/>
        <w:rPr>
          <w:sz w:val="27"/>
          <w:szCs w:val="27"/>
        </w:rPr>
      </w:pPr>
    </w:p>
    <w:p w14:paraId="4BC8C11F" w14:textId="77777777" w:rsidR="006C512E" w:rsidRDefault="006C512E" w:rsidP="006C512E">
      <w:pPr>
        <w:spacing w:after="0" w:line="240" w:lineRule="auto"/>
        <w:rPr>
          <w:sz w:val="27"/>
          <w:szCs w:val="27"/>
        </w:rPr>
      </w:pPr>
      <w:r>
        <w:rPr>
          <w:sz w:val="27"/>
          <w:szCs w:val="27"/>
        </w:rPr>
        <w:t>Atwood, H.L. and Cooper, R.L. (1996) Assessing ultrastructure of crustacean and insect neuromuscular junctions. Journal of Neuroscience Methods 69:51-58</w:t>
      </w:r>
    </w:p>
    <w:p w14:paraId="6FA5B13A" w14:textId="77777777" w:rsidR="006C512E" w:rsidRDefault="006C512E" w:rsidP="006C512E">
      <w:pPr>
        <w:spacing w:after="0" w:line="240" w:lineRule="auto"/>
        <w:rPr>
          <w:sz w:val="27"/>
          <w:szCs w:val="27"/>
        </w:rPr>
      </w:pPr>
    </w:p>
    <w:p w14:paraId="428CFEA6" w14:textId="77777777" w:rsidR="006C512E" w:rsidRDefault="006C512E" w:rsidP="006C512E">
      <w:pPr>
        <w:spacing w:after="0" w:line="240" w:lineRule="auto"/>
        <w:rPr>
          <w:sz w:val="27"/>
          <w:szCs w:val="27"/>
        </w:rPr>
      </w:pPr>
      <w:r>
        <w:rPr>
          <w:sz w:val="27"/>
          <w:szCs w:val="27"/>
        </w:rPr>
        <w:t>Cooper, A.S., and Cooper, R.L. (2009) Historical view and demonstration of physiology at the NMJ at the crayfish opener muscle. Journal of Visualized Experiments (</w:t>
      </w:r>
      <w:proofErr w:type="spellStart"/>
      <w:r>
        <w:rPr>
          <w:sz w:val="27"/>
          <w:szCs w:val="27"/>
        </w:rPr>
        <w:t>JoVE</w:t>
      </w:r>
      <w:proofErr w:type="spellEnd"/>
      <w:r>
        <w:rPr>
          <w:sz w:val="27"/>
          <w:szCs w:val="27"/>
        </w:rPr>
        <w:t xml:space="preserve">). </w:t>
      </w:r>
      <w:proofErr w:type="spellStart"/>
      <w:r>
        <w:rPr>
          <w:sz w:val="27"/>
          <w:szCs w:val="27"/>
        </w:rPr>
        <w:t>JoVE</w:t>
      </w:r>
      <w:proofErr w:type="spellEnd"/>
      <w:r>
        <w:rPr>
          <w:sz w:val="27"/>
          <w:szCs w:val="27"/>
        </w:rPr>
        <w:t xml:space="preserve">. 33. http://www.jove.com/index/details.stp?id=1595; </w:t>
      </w:r>
      <w:proofErr w:type="spellStart"/>
      <w:r>
        <w:rPr>
          <w:sz w:val="27"/>
          <w:szCs w:val="27"/>
        </w:rPr>
        <w:t>doi</w:t>
      </w:r>
      <w:proofErr w:type="spellEnd"/>
      <w:r>
        <w:rPr>
          <w:sz w:val="27"/>
          <w:szCs w:val="27"/>
        </w:rPr>
        <w:t>: 10.3791/1595.</w:t>
      </w:r>
    </w:p>
    <w:p w14:paraId="3611F475" w14:textId="77777777" w:rsidR="006C512E" w:rsidRDefault="006C512E" w:rsidP="006C512E">
      <w:pPr>
        <w:spacing w:after="0" w:line="240" w:lineRule="auto"/>
        <w:rPr>
          <w:sz w:val="27"/>
          <w:szCs w:val="27"/>
        </w:rPr>
      </w:pPr>
    </w:p>
    <w:p w14:paraId="69DBF149" w14:textId="77777777" w:rsidR="006C512E" w:rsidRDefault="006C512E" w:rsidP="006C512E">
      <w:pPr>
        <w:spacing w:after="0" w:line="240" w:lineRule="auto"/>
        <w:rPr>
          <w:sz w:val="27"/>
          <w:szCs w:val="27"/>
        </w:rPr>
      </w:pPr>
      <w:r>
        <w:rPr>
          <w:sz w:val="27"/>
          <w:szCs w:val="27"/>
        </w:rPr>
        <w:t xml:space="preserve">Cooper, A.S., </w:t>
      </w:r>
      <w:proofErr w:type="spellStart"/>
      <w:r>
        <w:rPr>
          <w:sz w:val="27"/>
          <w:szCs w:val="27"/>
        </w:rPr>
        <w:t>Rymond</w:t>
      </w:r>
      <w:proofErr w:type="spellEnd"/>
      <w:r>
        <w:rPr>
          <w:sz w:val="27"/>
          <w:szCs w:val="27"/>
        </w:rPr>
        <w:t>, K.E., Ward, M.A., Bocook, E.L. and Cooper, R.L. (2009) Monitoring heart function in larval Drosophila melanogaster for physiological studies. Journal of Visualized Experiments (</w:t>
      </w:r>
      <w:proofErr w:type="spellStart"/>
      <w:r>
        <w:rPr>
          <w:sz w:val="27"/>
          <w:szCs w:val="27"/>
        </w:rPr>
        <w:t>JoVE</w:t>
      </w:r>
      <w:proofErr w:type="spellEnd"/>
      <w:r>
        <w:rPr>
          <w:sz w:val="27"/>
          <w:szCs w:val="27"/>
        </w:rPr>
        <w:t xml:space="preserve">). 32: http://www.jove.com/index/details.stp?id=1596 </w:t>
      </w:r>
    </w:p>
    <w:p w14:paraId="35C473FB" w14:textId="77777777" w:rsidR="006C512E" w:rsidRDefault="006C512E" w:rsidP="006C512E">
      <w:pPr>
        <w:spacing w:after="0" w:line="240" w:lineRule="auto"/>
        <w:rPr>
          <w:sz w:val="27"/>
          <w:szCs w:val="27"/>
        </w:rPr>
      </w:pPr>
    </w:p>
    <w:p w14:paraId="4CA244B1" w14:textId="77777777" w:rsidR="006C512E" w:rsidRDefault="006C512E" w:rsidP="006C512E">
      <w:pPr>
        <w:spacing w:after="0" w:line="240" w:lineRule="auto"/>
        <w:rPr>
          <w:sz w:val="27"/>
          <w:szCs w:val="27"/>
        </w:rPr>
      </w:pPr>
      <w:r>
        <w:rPr>
          <w:sz w:val="27"/>
          <w:szCs w:val="27"/>
        </w:rPr>
        <w:t xml:space="preserve">Crider, M.E. and Cooper, R.L. (2000) Differential facilitation of high- and low-output </w:t>
      </w:r>
      <w:proofErr w:type="spellStart"/>
      <w:r>
        <w:rPr>
          <w:sz w:val="27"/>
          <w:szCs w:val="27"/>
        </w:rPr>
        <w:t>nerveterminals</w:t>
      </w:r>
      <w:proofErr w:type="spellEnd"/>
      <w:r>
        <w:rPr>
          <w:sz w:val="27"/>
          <w:szCs w:val="27"/>
        </w:rPr>
        <w:t xml:space="preserve"> from a single motor neuron. Journal of Applied Physiology 88: 987-996</w:t>
      </w:r>
    </w:p>
    <w:p w14:paraId="08321258" w14:textId="77777777" w:rsidR="006C512E" w:rsidRDefault="006C512E" w:rsidP="006C512E">
      <w:pPr>
        <w:spacing w:after="0" w:line="240" w:lineRule="auto"/>
        <w:rPr>
          <w:sz w:val="27"/>
          <w:szCs w:val="27"/>
        </w:rPr>
      </w:pPr>
    </w:p>
    <w:p w14:paraId="03F67DDC" w14:textId="77777777" w:rsidR="006C512E" w:rsidRDefault="006C512E" w:rsidP="006C512E">
      <w:pPr>
        <w:spacing w:after="0" w:line="240" w:lineRule="auto"/>
        <w:rPr>
          <w:sz w:val="27"/>
          <w:szCs w:val="27"/>
        </w:rPr>
      </w:pPr>
      <w:r>
        <w:rPr>
          <w:sz w:val="27"/>
          <w:szCs w:val="27"/>
        </w:rPr>
        <w:t xml:space="preserve">Desai-Shah, M., </w:t>
      </w:r>
      <w:proofErr w:type="spellStart"/>
      <w:r>
        <w:rPr>
          <w:sz w:val="27"/>
          <w:szCs w:val="27"/>
        </w:rPr>
        <w:t>Viele</w:t>
      </w:r>
      <w:proofErr w:type="spellEnd"/>
      <w:r>
        <w:rPr>
          <w:sz w:val="27"/>
          <w:szCs w:val="27"/>
        </w:rPr>
        <w:t xml:space="preserve">, K., Sparks, G., </w:t>
      </w:r>
      <w:proofErr w:type="spellStart"/>
      <w:r>
        <w:rPr>
          <w:sz w:val="27"/>
          <w:szCs w:val="27"/>
        </w:rPr>
        <w:t>Nadolski</w:t>
      </w:r>
      <w:proofErr w:type="spellEnd"/>
      <w:r>
        <w:rPr>
          <w:sz w:val="27"/>
          <w:szCs w:val="27"/>
        </w:rPr>
        <w:t>, J., Hayden, B., Srinivasan, V.K., and Cooper, R.L. (2008). Assessment of synaptic function during short-term facilitation in motor nerve terminals in the crayfish. The Open Neuroscience Journal 2: 24-35.</w:t>
      </w:r>
    </w:p>
    <w:p w14:paraId="224703C4" w14:textId="77777777" w:rsidR="006C512E" w:rsidRDefault="006C512E" w:rsidP="006C512E">
      <w:pPr>
        <w:spacing w:after="0" w:line="240" w:lineRule="auto"/>
        <w:rPr>
          <w:sz w:val="27"/>
          <w:szCs w:val="27"/>
        </w:rPr>
      </w:pPr>
    </w:p>
    <w:p w14:paraId="19683B71" w14:textId="77777777" w:rsidR="006C512E" w:rsidRDefault="006C512E" w:rsidP="006C512E">
      <w:pPr>
        <w:spacing w:after="0" w:line="240" w:lineRule="auto"/>
        <w:rPr>
          <w:sz w:val="27"/>
          <w:szCs w:val="27"/>
        </w:rPr>
      </w:pPr>
      <w:r>
        <w:rPr>
          <w:sz w:val="27"/>
          <w:szCs w:val="27"/>
        </w:rPr>
        <w:t xml:space="preserve">He, P., Southard, R.C., </w:t>
      </w:r>
      <w:proofErr w:type="spellStart"/>
      <w:r>
        <w:rPr>
          <w:sz w:val="27"/>
          <w:szCs w:val="27"/>
        </w:rPr>
        <w:t>Whiteheart</w:t>
      </w:r>
      <w:proofErr w:type="spellEnd"/>
      <w:r>
        <w:rPr>
          <w:sz w:val="27"/>
          <w:szCs w:val="27"/>
        </w:rPr>
        <w:t>, S.W. and Cooper, R.L. (1999) Role of alpha-SNAP in promoting efficient neurotransmission at the crayfish neuromuscular junction. Journal of Neurophysiology 82:3406-3416</w:t>
      </w:r>
    </w:p>
    <w:p w14:paraId="4EBD0B3B" w14:textId="77777777" w:rsidR="006C512E" w:rsidRDefault="006C512E" w:rsidP="006C512E">
      <w:pPr>
        <w:spacing w:after="0" w:line="240" w:lineRule="auto"/>
        <w:rPr>
          <w:sz w:val="27"/>
          <w:szCs w:val="27"/>
        </w:rPr>
      </w:pPr>
    </w:p>
    <w:p w14:paraId="4564C494" w14:textId="77777777" w:rsidR="006C512E" w:rsidRDefault="006C512E" w:rsidP="006C512E">
      <w:pPr>
        <w:spacing w:after="0" w:line="240" w:lineRule="auto"/>
        <w:rPr>
          <w:rFonts w:ascii="Arial" w:hAnsi="Arial" w:cs="Arial"/>
          <w:sz w:val="24"/>
          <w:szCs w:val="24"/>
        </w:rPr>
      </w:pPr>
      <w:proofErr w:type="spellStart"/>
      <w:r>
        <w:rPr>
          <w:rFonts w:ascii="Arial" w:hAnsi="Arial" w:cs="Arial"/>
          <w:sz w:val="24"/>
          <w:szCs w:val="24"/>
        </w:rPr>
        <w:t>Kurdyak</w:t>
      </w:r>
      <w:proofErr w:type="spellEnd"/>
      <w:r>
        <w:rPr>
          <w:rFonts w:ascii="Arial" w:hAnsi="Arial" w:cs="Arial"/>
          <w:sz w:val="24"/>
          <w:szCs w:val="24"/>
        </w:rPr>
        <w:t xml:space="preserve"> P, Atwood HL, Stewart BA</w:t>
      </w:r>
      <w:proofErr w:type="gramStart"/>
      <w:r>
        <w:rPr>
          <w:rFonts w:ascii="Arial" w:hAnsi="Arial" w:cs="Arial"/>
          <w:sz w:val="24"/>
          <w:szCs w:val="24"/>
        </w:rPr>
        <w:t>,  Wu</w:t>
      </w:r>
      <w:proofErr w:type="gramEnd"/>
      <w:r>
        <w:rPr>
          <w:rFonts w:ascii="Arial" w:hAnsi="Arial" w:cs="Arial"/>
          <w:sz w:val="24"/>
          <w:szCs w:val="24"/>
        </w:rPr>
        <w:t xml:space="preserve"> C-F. Differential physiology and  morphology  of  motor  axons  to  ventral  longitudinal  muscle  in  larval Drosophila. J Comp Neurol350: 463– 472, 1994.</w:t>
      </w:r>
    </w:p>
    <w:p w14:paraId="45D63C0E" w14:textId="77777777" w:rsidR="006C512E" w:rsidRDefault="006C512E" w:rsidP="006C512E">
      <w:pPr>
        <w:spacing w:after="0" w:line="240" w:lineRule="auto"/>
        <w:rPr>
          <w:rFonts w:ascii="Arial" w:hAnsi="Arial" w:cs="Arial"/>
          <w:sz w:val="24"/>
          <w:szCs w:val="24"/>
        </w:rPr>
      </w:pPr>
    </w:p>
    <w:p w14:paraId="46CABA34" w14:textId="77777777" w:rsidR="006C512E" w:rsidRDefault="006C512E" w:rsidP="006C512E">
      <w:pPr>
        <w:spacing w:after="0" w:line="240" w:lineRule="auto"/>
        <w:rPr>
          <w:rFonts w:ascii="Arial" w:hAnsi="Arial" w:cs="Arial"/>
          <w:sz w:val="24"/>
          <w:szCs w:val="24"/>
        </w:rPr>
      </w:pPr>
      <w:r>
        <w:rPr>
          <w:rFonts w:ascii="Arial" w:hAnsi="Arial" w:cs="Arial"/>
          <w:sz w:val="24"/>
          <w:szCs w:val="24"/>
        </w:rPr>
        <w:t>Li, H., Harrison, D., Jones, G., Jones, D., and Cooper, R.L. (2001) Alterations in development, behavior, and physiology in Drosophila larva that have reduced ecdysone production. Journal of Neurophysiology 85:98-104.</w:t>
      </w:r>
    </w:p>
    <w:p w14:paraId="6A5643EA" w14:textId="77777777" w:rsidR="006C512E" w:rsidRDefault="006C512E" w:rsidP="006C512E">
      <w:pPr>
        <w:spacing w:after="0" w:line="240" w:lineRule="auto"/>
        <w:rPr>
          <w:sz w:val="27"/>
          <w:szCs w:val="27"/>
        </w:rPr>
      </w:pPr>
    </w:p>
    <w:p w14:paraId="0A785ED9" w14:textId="77777777" w:rsidR="006C512E" w:rsidRDefault="006C512E" w:rsidP="006C512E">
      <w:pPr>
        <w:spacing w:after="0" w:line="240" w:lineRule="auto"/>
        <w:rPr>
          <w:sz w:val="27"/>
          <w:szCs w:val="27"/>
        </w:rPr>
      </w:pPr>
    </w:p>
    <w:p w14:paraId="46DB6174" w14:textId="77777777" w:rsidR="006C512E" w:rsidRDefault="006C512E" w:rsidP="006C512E">
      <w:pPr>
        <w:spacing w:after="0" w:line="240" w:lineRule="auto"/>
        <w:rPr>
          <w:rFonts w:ascii="Arial" w:hAnsi="Arial" w:cs="Arial"/>
          <w:sz w:val="24"/>
          <w:szCs w:val="24"/>
        </w:rPr>
      </w:pPr>
      <w:r>
        <w:rPr>
          <w:sz w:val="27"/>
          <w:szCs w:val="27"/>
        </w:rPr>
        <w:t xml:space="preserve">Leksrisawat B, Cooper AS, Gilberts AB, Cooper RL (2010) Response properties of muscle receptor organs in the crayfish abdomen: A student laboratory exercise in proprioception. J Vis </w:t>
      </w:r>
      <w:proofErr w:type="spellStart"/>
      <w:r>
        <w:rPr>
          <w:sz w:val="27"/>
          <w:szCs w:val="27"/>
        </w:rPr>
        <w:t>Exp</w:t>
      </w:r>
      <w:proofErr w:type="spellEnd"/>
      <w:r>
        <w:rPr>
          <w:sz w:val="27"/>
          <w:szCs w:val="27"/>
        </w:rPr>
        <w:t xml:space="preserve"> 45: http://www.jove.com/index/details.stp?id=2323 doi</w:t>
      </w:r>
      <w:proofErr w:type="gramStart"/>
      <w:r>
        <w:rPr>
          <w:sz w:val="27"/>
          <w:szCs w:val="27"/>
        </w:rPr>
        <w:t>:10.3791</w:t>
      </w:r>
      <w:proofErr w:type="gramEnd"/>
      <w:r>
        <w:rPr>
          <w:sz w:val="27"/>
          <w:szCs w:val="27"/>
        </w:rPr>
        <w:t>/2323</w:t>
      </w:r>
    </w:p>
    <w:p w14:paraId="693688F0" w14:textId="77777777" w:rsidR="006C512E" w:rsidRDefault="006C512E" w:rsidP="006C512E">
      <w:pPr>
        <w:spacing w:after="0" w:line="240" w:lineRule="auto"/>
        <w:rPr>
          <w:rFonts w:ascii="Arial" w:eastAsia="Times New Roman" w:hAnsi="Arial" w:cs="Arial"/>
          <w:b/>
          <w:sz w:val="24"/>
          <w:szCs w:val="24"/>
        </w:rPr>
      </w:pPr>
    </w:p>
    <w:p w14:paraId="6C304B4F" w14:textId="77777777" w:rsidR="006C512E" w:rsidRDefault="006C512E" w:rsidP="006C512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Stewart, B.A.; Atwood, H.L.; </w:t>
      </w:r>
      <w:proofErr w:type="spellStart"/>
      <w:r>
        <w:rPr>
          <w:rFonts w:ascii="Arial" w:hAnsi="Arial" w:cs="Arial"/>
          <w:sz w:val="24"/>
          <w:szCs w:val="24"/>
        </w:rPr>
        <w:t>Renger</w:t>
      </w:r>
      <w:proofErr w:type="spellEnd"/>
      <w:r>
        <w:rPr>
          <w:rFonts w:ascii="Arial" w:hAnsi="Arial" w:cs="Arial"/>
          <w:sz w:val="24"/>
          <w:szCs w:val="24"/>
        </w:rPr>
        <w:t xml:space="preserve">, J.J.; Wang, J.; Wu, C.F. Improved stability of Drosophila larval neuromuscular preparation in </w:t>
      </w:r>
      <w:proofErr w:type="spellStart"/>
      <w:r>
        <w:rPr>
          <w:rFonts w:ascii="Arial" w:hAnsi="Arial" w:cs="Arial"/>
          <w:sz w:val="24"/>
          <w:szCs w:val="24"/>
        </w:rPr>
        <w:t>haemolymph</w:t>
      </w:r>
      <w:proofErr w:type="spellEnd"/>
      <w:r>
        <w:rPr>
          <w:rFonts w:ascii="Arial" w:hAnsi="Arial" w:cs="Arial"/>
          <w:sz w:val="24"/>
          <w:szCs w:val="24"/>
        </w:rPr>
        <w:t>-like physiological solutions. J. Comp. Physiol. A 1994, 175, 179–191. [Google Scholar] [</w:t>
      </w:r>
      <w:proofErr w:type="spellStart"/>
      <w:r>
        <w:rPr>
          <w:rFonts w:ascii="Arial" w:hAnsi="Arial" w:cs="Arial"/>
          <w:sz w:val="24"/>
          <w:szCs w:val="24"/>
        </w:rPr>
        <w:t>CrossRef</w:t>
      </w:r>
      <w:proofErr w:type="spellEnd"/>
      <w:r>
        <w:rPr>
          <w:rFonts w:ascii="Arial" w:hAnsi="Arial" w:cs="Arial"/>
          <w:sz w:val="24"/>
          <w:szCs w:val="24"/>
        </w:rPr>
        <w:t>]</w:t>
      </w:r>
    </w:p>
    <w:p w14:paraId="13C5F3AA" w14:textId="77777777" w:rsidR="006C512E" w:rsidRDefault="006C512E" w:rsidP="006C512E">
      <w:pPr>
        <w:autoSpaceDE w:val="0"/>
        <w:autoSpaceDN w:val="0"/>
        <w:adjustRightInd w:val="0"/>
        <w:spacing w:after="0" w:line="240" w:lineRule="auto"/>
        <w:rPr>
          <w:rFonts w:ascii="Arial" w:hAnsi="Arial" w:cs="Arial"/>
          <w:sz w:val="24"/>
          <w:szCs w:val="24"/>
        </w:rPr>
      </w:pPr>
    </w:p>
    <w:p w14:paraId="2C216BD8" w14:textId="77777777" w:rsidR="006C512E" w:rsidRDefault="006C512E" w:rsidP="006C512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 Castro, C.; </w:t>
      </w:r>
      <w:proofErr w:type="spellStart"/>
      <w:r>
        <w:rPr>
          <w:rFonts w:ascii="Arial" w:hAnsi="Arial" w:cs="Arial"/>
          <w:sz w:val="24"/>
          <w:szCs w:val="24"/>
        </w:rPr>
        <w:t>Titlow</w:t>
      </w:r>
      <w:proofErr w:type="spellEnd"/>
      <w:r>
        <w:rPr>
          <w:rFonts w:ascii="Arial" w:hAnsi="Arial" w:cs="Arial"/>
          <w:sz w:val="24"/>
          <w:szCs w:val="24"/>
        </w:rPr>
        <w:t xml:space="preserve">, J.; Majeed, Z.R.; Cooper, R.L. Analysis of various physiological </w:t>
      </w:r>
      <w:proofErr w:type="spellStart"/>
      <w:r>
        <w:rPr>
          <w:rFonts w:ascii="Arial" w:hAnsi="Arial" w:cs="Arial"/>
          <w:sz w:val="24"/>
          <w:szCs w:val="24"/>
        </w:rPr>
        <w:t>salines</w:t>
      </w:r>
      <w:proofErr w:type="spellEnd"/>
      <w:r>
        <w:rPr>
          <w:rFonts w:ascii="Arial" w:hAnsi="Arial" w:cs="Arial"/>
          <w:sz w:val="24"/>
          <w:szCs w:val="24"/>
        </w:rPr>
        <w:t xml:space="preserve"> for heart rate, CNS function, and synaptic transmission at neuromuscular junctions in Drosophila melanogaster larvae. J. Comp. Physiol. A 2014, 200, 83–92. [Google Scholar] [</w:t>
      </w:r>
      <w:proofErr w:type="spellStart"/>
      <w:r>
        <w:rPr>
          <w:rFonts w:ascii="Arial" w:hAnsi="Arial" w:cs="Arial"/>
          <w:sz w:val="24"/>
          <w:szCs w:val="24"/>
        </w:rPr>
        <w:t>CrossRef</w:t>
      </w:r>
      <w:proofErr w:type="spellEnd"/>
      <w:r>
        <w:rPr>
          <w:rFonts w:ascii="Arial" w:hAnsi="Arial" w:cs="Arial"/>
          <w:sz w:val="24"/>
          <w:szCs w:val="24"/>
        </w:rPr>
        <w:t>]</w:t>
      </w:r>
    </w:p>
    <w:p w14:paraId="193301F5" w14:textId="77777777" w:rsidR="006C512E" w:rsidRDefault="006C512E" w:rsidP="006C512E">
      <w:pPr>
        <w:spacing w:after="0" w:line="240" w:lineRule="auto"/>
        <w:rPr>
          <w:rFonts w:ascii="Arial" w:eastAsia="Times New Roman" w:hAnsi="Arial" w:cs="Arial"/>
          <w:b/>
          <w:sz w:val="24"/>
          <w:szCs w:val="24"/>
        </w:rPr>
      </w:pPr>
    </w:p>
    <w:p w14:paraId="54DEC83A" w14:textId="77777777" w:rsidR="006C512E" w:rsidRDefault="006C512E" w:rsidP="006C512E">
      <w:pPr>
        <w:spacing w:after="0" w:line="240" w:lineRule="auto"/>
        <w:rPr>
          <w:rFonts w:ascii="Arial" w:hAnsi="Arial" w:cs="Arial"/>
          <w:sz w:val="24"/>
          <w:szCs w:val="24"/>
        </w:rPr>
      </w:pPr>
      <w:proofErr w:type="gramStart"/>
      <w:r>
        <w:rPr>
          <w:rFonts w:ascii="Arial" w:hAnsi="Arial" w:cs="Arial"/>
          <w:sz w:val="24"/>
          <w:szCs w:val="24"/>
        </w:rPr>
        <w:t>Majeed  ZR</w:t>
      </w:r>
      <w:proofErr w:type="gramEnd"/>
      <w:r>
        <w:rPr>
          <w:rFonts w:ascii="Arial" w:hAnsi="Arial" w:cs="Arial"/>
          <w:sz w:val="24"/>
          <w:szCs w:val="24"/>
        </w:rPr>
        <w:t xml:space="preserve">,  </w:t>
      </w:r>
      <w:proofErr w:type="spellStart"/>
      <w:r>
        <w:rPr>
          <w:rFonts w:ascii="Arial" w:hAnsi="Arial" w:cs="Arial"/>
          <w:sz w:val="24"/>
          <w:szCs w:val="24"/>
        </w:rPr>
        <w:t>Titlow</w:t>
      </w:r>
      <w:proofErr w:type="spellEnd"/>
      <w:r>
        <w:rPr>
          <w:rFonts w:ascii="Arial" w:hAnsi="Arial" w:cs="Arial"/>
          <w:sz w:val="24"/>
          <w:szCs w:val="24"/>
        </w:rPr>
        <w:t xml:space="preserve">  J,  Hartman  HB,  Cooper  R (2013)   Proprioception   and   Tension Receptors   in   Crab   Limbs:   Student Laboratory  Exercises.  </w:t>
      </w:r>
      <w:proofErr w:type="spellStart"/>
      <w:proofErr w:type="gramStart"/>
      <w:r>
        <w:rPr>
          <w:rFonts w:ascii="Arial" w:hAnsi="Arial" w:cs="Arial"/>
          <w:sz w:val="24"/>
          <w:szCs w:val="24"/>
        </w:rPr>
        <w:t>JoVE</w:t>
      </w:r>
      <w:proofErr w:type="spellEnd"/>
      <w:r>
        <w:rPr>
          <w:rFonts w:ascii="Arial" w:hAnsi="Arial" w:cs="Arial"/>
          <w:sz w:val="24"/>
          <w:szCs w:val="24"/>
        </w:rPr>
        <w:t xml:space="preserve">  80:e51050</w:t>
      </w:r>
      <w:proofErr w:type="gramEnd"/>
      <w:r>
        <w:rPr>
          <w:rFonts w:ascii="Arial" w:hAnsi="Arial" w:cs="Arial"/>
          <w:sz w:val="24"/>
          <w:szCs w:val="24"/>
        </w:rPr>
        <w:t>, doi:10.3791/51050</w:t>
      </w:r>
    </w:p>
    <w:p w14:paraId="01B44A11" w14:textId="77777777" w:rsidR="006C512E" w:rsidRDefault="006C512E" w:rsidP="006C512E">
      <w:pPr>
        <w:spacing w:after="0" w:line="240" w:lineRule="auto"/>
        <w:rPr>
          <w:rFonts w:ascii="Arial" w:hAnsi="Arial" w:cs="Arial"/>
          <w:sz w:val="24"/>
          <w:szCs w:val="24"/>
        </w:rPr>
      </w:pPr>
    </w:p>
    <w:p w14:paraId="7C8A1E5A" w14:textId="77777777" w:rsidR="006C512E" w:rsidRDefault="006C512E" w:rsidP="006C512E">
      <w:pPr>
        <w:rPr>
          <w:rFonts w:ascii="Arial" w:hAnsi="Arial" w:cs="Arial"/>
          <w:sz w:val="24"/>
          <w:szCs w:val="24"/>
        </w:rPr>
      </w:pPr>
      <w:r>
        <w:rPr>
          <w:rFonts w:ascii="Arial" w:hAnsi="Arial" w:cs="Arial"/>
          <w:sz w:val="24"/>
          <w:szCs w:val="24"/>
        </w:rPr>
        <w:t xml:space="preserve">Wycoff, S., </w:t>
      </w:r>
      <w:proofErr w:type="spellStart"/>
      <w:r>
        <w:rPr>
          <w:rFonts w:ascii="Arial" w:hAnsi="Arial" w:cs="Arial"/>
          <w:sz w:val="24"/>
          <w:szCs w:val="24"/>
        </w:rPr>
        <w:t>Weineck</w:t>
      </w:r>
      <w:proofErr w:type="spellEnd"/>
      <w:r>
        <w:rPr>
          <w:rFonts w:ascii="Arial" w:hAnsi="Arial" w:cs="Arial"/>
          <w:sz w:val="24"/>
          <w:szCs w:val="24"/>
        </w:rPr>
        <w:t xml:space="preserve">, K., </w:t>
      </w:r>
      <w:proofErr w:type="spellStart"/>
      <w:r>
        <w:rPr>
          <w:rFonts w:ascii="Arial" w:hAnsi="Arial" w:cs="Arial"/>
          <w:sz w:val="24"/>
          <w:szCs w:val="24"/>
        </w:rPr>
        <w:t>Conlin</w:t>
      </w:r>
      <w:proofErr w:type="spellEnd"/>
      <w:r>
        <w:rPr>
          <w:rFonts w:ascii="Arial" w:hAnsi="Arial" w:cs="Arial"/>
          <w:sz w:val="24"/>
          <w:szCs w:val="24"/>
        </w:rPr>
        <w:t xml:space="preserve">, S., </w:t>
      </w:r>
      <w:proofErr w:type="spellStart"/>
      <w:r>
        <w:rPr>
          <w:rFonts w:ascii="Arial" w:hAnsi="Arial" w:cs="Arial"/>
          <w:sz w:val="24"/>
          <w:szCs w:val="24"/>
        </w:rPr>
        <w:t>Grau</w:t>
      </w:r>
      <w:proofErr w:type="spellEnd"/>
      <w:r>
        <w:rPr>
          <w:rFonts w:ascii="Arial" w:hAnsi="Arial" w:cs="Arial"/>
          <w:sz w:val="24"/>
          <w:szCs w:val="24"/>
        </w:rPr>
        <w:t xml:space="preserve">, E., Bradley, A., Cantrell, D., </w:t>
      </w:r>
      <w:proofErr w:type="spellStart"/>
      <w:r>
        <w:rPr>
          <w:rFonts w:ascii="Arial" w:hAnsi="Arial" w:cs="Arial"/>
          <w:sz w:val="24"/>
          <w:szCs w:val="24"/>
        </w:rPr>
        <w:t>Eversole</w:t>
      </w:r>
      <w:proofErr w:type="spellEnd"/>
      <w:r>
        <w:rPr>
          <w:rFonts w:ascii="Arial" w:hAnsi="Arial" w:cs="Arial"/>
          <w:sz w:val="24"/>
          <w:szCs w:val="24"/>
        </w:rPr>
        <w:t xml:space="preserve">, S., </w:t>
      </w:r>
      <w:proofErr w:type="spellStart"/>
      <w:r>
        <w:rPr>
          <w:rFonts w:ascii="Arial" w:hAnsi="Arial" w:cs="Arial"/>
          <w:sz w:val="24"/>
          <w:szCs w:val="24"/>
        </w:rPr>
        <w:t>Grachen</w:t>
      </w:r>
      <w:proofErr w:type="spellEnd"/>
      <w:r>
        <w:rPr>
          <w:rFonts w:ascii="Arial" w:hAnsi="Arial" w:cs="Arial"/>
          <w:sz w:val="24"/>
          <w:szCs w:val="24"/>
        </w:rPr>
        <w:t xml:space="preserve">, C., Hall, K., Hawthorne, D., Kinmon, C., Ortiz Guerrero, P., Patel, B., Samuels, K., </w:t>
      </w:r>
      <w:proofErr w:type="spellStart"/>
      <w:r>
        <w:rPr>
          <w:rFonts w:ascii="Arial" w:hAnsi="Arial" w:cs="Arial"/>
          <w:sz w:val="24"/>
          <w:szCs w:val="24"/>
        </w:rPr>
        <w:t>Suryadevara</w:t>
      </w:r>
      <w:proofErr w:type="spellEnd"/>
      <w:r>
        <w:rPr>
          <w:rFonts w:ascii="Arial" w:hAnsi="Arial" w:cs="Arial"/>
          <w:sz w:val="24"/>
          <w:szCs w:val="24"/>
        </w:rPr>
        <w:t xml:space="preserve">, C., Valdes, G., Ray, A., Fleckenstein, L., </w:t>
      </w:r>
      <w:proofErr w:type="spellStart"/>
      <w:r>
        <w:rPr>
          <w:rFonts w:ascii="Arial" w:hAnsi="Arial" w:cs="Arial"/>
          <w:sz w:val="24"/>
          <w:szCs w:val="24"/>
        </w:rPr>
        <w:t>Piana</w:t>
      </w:r>
      <w:proofErr w:type="spellEnd"/>
      <w:r>
        <w:rPr>
          <w:rFonts w:ascii="Arial" w:hAnsi="Arial" w:cs="Arial"/>
          <w:sz w:val="24"/>
          <w:szCs w:val="24"/>
        </w:rPr>
        <w:t xml:space="preserve">, E., Cooper, </w:t>
      </w:r>
      <w:r>
        <w:rPr>
          <w:rFonts w:ascii="Arial" w:hAnsi="Arial" w:cs="Arial"/>
          <w:sz w:val="24"/>
          <w:szCs w:val="24"/>
        </w:rPr>
        <w:lastRenderedPageBreak/>
        <w:t>R.L. (2018) Investigating potential effects of clove oil (eugenol) in model crustaceans. IMPLUSE pp. 1-21 https://impulse.appstate.edu/articles/2018/effects-clove-oil-eugenol-proprioceptive-neurons-heart-rate-and-behavior-model-crustac</w:t>
      </w:r>
    </w:p>
    <w:p w14:paraId="59BB5B08" w14:textId="77777777" w:rsidR="006C512E" w:rsidRDefault="006C512E" w:rsidP="006C512E">
      <w:pPr>
        <w:spacing w:after="0" w:line="240" w:lineRule="auto"/>
        <w:rPr>
          <w:sz w:val="27"/>
          <w:szCs w:val="27"/>
        </w:rPr>
      </w:pPr>
      <w:proofErr w:type="spellStart"/>
      <w:r>
        <w:rPr>
          <w:sz w:val="27"/>
          <w:szCs w:val="27"/>
        </w:rPr>
        <w:t>Bakshi</w:t>
      </w:r>
      <w:proofErr w:type="spellEnd"/>
      <w:r>
        <w:rPr>
          <w:sz w:val="27"/>
          <w:szCs w:val="27"/>
        </w:rPr>
        <w:t xml:space="preserve"> A, Patrick LE, </w:t>
      </w:r>
      <w:proofErr w:type="spellStart"/>
      <w:r>
        <w:rPr>
          <w:sz w:val="27"/>
          <w:szCs w:val="27"/>
        </w:rPr>
        <w:t>Wischusen</w:t>
      </w:r>
      <w:proofErr w:type="spellEnd"/>
      <w:r>
        <w:rPr>
          <w:sz w:val="27"/>
          <w:szCs w:val="27"/>
        </w:rPr>
        <w:t xml:space="preserve"> EW (2016) A framework for implementing course-based undergraduate research experiences (CUREs) in freshman biology labs. The Am </w:t>
      </w:r>
      <w:proofErr w:type="spellStart"/>
      <w:r>
        <w:rPr>
          <w:sz w:val="27"/>
          <w:szCs w:val="27"/>
        </w:rPr>
        <w:t>Biol</w:t>
      </w:r>
      <w:proofErr w:type="spellEnd"/>
      <w:r>
        <w:rPr>
          <w:sz w:val="27"/>
          <w:szCs w:val="27"/>
        </w:rPr>
        <w:t xml:space="preserve"> Teacher 78(6): 448–455.</w:t>
      </w:r>
    </w:p>
    <w:p w14:paraId="03A027E3" w14:textId="77777777" w:rsidR="006C512E" w:rsidRDefault="006C512E" w:rsidP="006C512E">
      <w:pPr>
        <w:spacing w:after="0" w:line="240" w:lineRule="auto"/>
        <w:rPr>
          <w:sz w:val="27"/>
          <w:szCs w:val="27"/>
        </w:rPr>
      </w:pPr>
    </w:p>
    <w:p w14:paraId="3226EB1C" w14:textId="77777777" w:rsidR="006C512E" w:rsidRDefault="006C512E" w:rsidP="006C512E">
      <w:pPr>
        <w:spacing w:after="0" w:line="240" w:lineRule="auto"/>
        <w:rPr>
          <w:rFonts w:ascii="Arial" w:hAnsi="Arial" w:cs="Arial"/>
          <w:sz w:val="24"/>
          <w:szCs w:val="24"/>
        </w:rPr>
      </w:pPr>
      <w:r>
        <w:rPr>
          <w:sz w:val="27"/>
          <w:szCs w:val="27"/>
        </w:rPr>
        <w:t xml:space="preserve">Linn MC, Palmer E, </w:t>
      </w:r>
      <w:proofErr w:type="spellStart"/>
      <w:r>
        <w:rPr>
          <w:sz w:val="27"/>
          <w:szCs w:val="27"/>
        </w:rPr>
        <w:t>Baranger</w:t>
      </w:r>
      <w:proofErr w:type="spellEnd"/>
      <w:r>
        <w:rPr>
          <w:sz w:val="27"/>
          <w:szCs w:val="27"/>
        </w:rPr>
        <w:t xml:space="preserve"> A, Gerard E, Stone E (2015) Undergraduate research experiences: Impacts and opportunities. Science 347: 1261757.</w:t>
      </w:r>
    </w:p>
    <w:p w14:paraId="27C4C7F8" w14:textId="3479BA73" w:rsidR="005E3B87" w:rsidRPr="00183E8C" w:rsidRDefault="005E3B87" w:rsidP="006C512E">
      <w:pPr>
        <w:rPr>
          <w:rFonts w:ascii="Arial" w:hAnsi="Arial" w:cs="Arial"/>
          <w:sz w:val="24"/>
          <w:szCs w:val="24"/>
        </w:rPr>
      </w:pPr>
    </w:p>
    <w:sectPr w:rsidR="005E3B87" w:rsidRPr="00183E8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aterbury, Courtney K." w:date="2019-09-18T10:02:00Z" w:initials="WCK">
    <w:p w14:paraId="27028302" w14:textId="77777777" w:rsidR="009E1B17" w:rsidRPr="00D8431E" w:rsidRDefault="009E1B17" w:rsidP="009E1B17">
      <w:pPr>
        <w:rPr>
          <w:rFonts w:ascii="Garamond" w:hAnsi="Garamond" w:cs="Arial"/>
          <w:sz w:val="24"/>
          <w:szCs w:val="24"/>
        </w:rPr>
      </w:pPr>
      <w:r>
        <w:rPr>
          <w:rStyle w:val="CommentReference"/>
        </w:rPr>
        <w:annotationRef/>
      </w:r>
      <w:proofErr w:type="spellStart"/>
      <w:r w:rsidRPr="00D8431E">
        <w:rPr>
          <w:rFonts w:ascii="Garamond" w:hAnsi="Garamond" w:cs="Arial"/>
          <w:sz w:val="24"/>
          <w:szCs w:val="24"/>
        </w:rPr>
        <w:t>Flecknell</w:t>
      </w:r>
      <w:proofErr w:type="spellEnd"/>
      <w:r w:rsidRPr="00D8431E">
        <w:rPr>
          <w:rStyle w:val="CommentReference"/>
          <w:rFonts w:ascii="Garamond" w:hAnsi="Garamond"/>
        </w:rPr>
        <w:annotationRef/>
      </w:r>
      <w:r w:rsidRPr="00D8431E">
        <w:rPr>
          <w:rFonts w:ascii="Garamond" w:hAnsi="Garamond" w:cs="Arial"/>
          <w:sz w:val="24"/>
          <w:szCs w:val="24"/>
        </w:rPr>
        <w:t xml:space="preserve">, P. A. (1984). The relief of pain in laboratory animals. Laboratory Animals, 18(2), 147–160. </w:t>
      </w:r>
      <w:proofErr w:type="gramStart"/>
      <w:r w:rsidRPr="00D8431E">
        <w:rPr>
          <w:rFonts w:ascii="Garamond" w:hAnsi="Garamond" w:cs="Arial"/>
          <w:sz w:val="24"/>
          <w:szCs w:val="24"/>
        </w:rPr>
        <w:t>doi:</w:t>
      </w:r>
      <w:proofErr w:type="gramEnd"/>
      <w:r w:rsidRPr="00D8431E">
        <w:rPr>
          <w:rFonts w:ascii="Garamond" w:hAnsi="Garamond" w:cs="Arial"/>
          <w:sz w:val="24"/>
          <w:szCs w:val="24"/>
        </w:rPr>
        <w:t>10.1258/002367784780891226</w:t>
      </w:r>
    </w:p>
    <w:p w14:paraId="2668BC25" w14:textId="77777777" w:rsidR="009E1B17" w:rsidRPr="00D8431E" w:rsidRDefault="009E1B17" w:rsidP="009E1B17">
      <w:pPr>
        <w:rPr>
          <w:rStyle w:val="HTMLCite"/>
          <w:rFonts w:ascii="Garamond" w:hAnsi="Garamond" w:cs="Arial"/>
          <w:sz w:val="24"/>
          <w:szCs w:val="24"/>
          <w:highlight w:val="yellow"/>
        </w:rPr>
      </w:pPr>
      <w:proofErr w:type="spellStart"/>
      <w:r w:rsidRPr="00D8431E">
        <w:rPr>
          <w:rStyle w:val="HTMLCite"/>
          <w:rFonts w:ascii="Garamond" w:hAnsi="Garamond" w:cs="Arial"/>
          <w:sz w:val="24"/>
          <w:szCs w:val="24"/>
          <w:highlight w:val="yellow"/>
        </w:rPr>
        <w:t>Brodbelt</w:t>
      </w:r>
      <w:proofErr w:type="spellEnd"/>
      <w:r w:rsidRPr="00D8431E">
        <w:rPr>
          <w:rStyle w:val="HTMLCite"/>
          <w:rFonts w:ascii="Garamond" w:hAnsi="Garamond" w:cs="Arial"/>
          <w:sz w:val="24"/>
          <w:szCs w:val="24"/>
          <w:highlight w:val="yellow"/>
        </w:rPr>
        <w:t xml:space="preserve"> David C (2009). "Perioperative mortality in small animal </w:t>
      </w:r>
      <w:proofErr w:type="spellStart"/>
      <w:r w:rsidRPr="00D8431E">
        <w:rPr>
          <w:rStyle w:val="HTMLCite"/>
          <w:rFonts w:ascii="Garamond" w:hAnsi="Garamond" w:cs="Arial"/>
          <w:sz w:val="24"/>
          <w:szCs w:val="24"/>
          <w:highlight w:val="yellow"/>
        </w:rPr>
        <w:t>anaesthesia</w:t>
      </w:r>
      <w:proofErr w:type="spellEnd"/>
      <w:r w:rsidRPr="00D8431E">
        <w:rPr>
          <w:rStyle w:val="HTMLCite"/>
          <w:rFonts w:ascii="Garamond" w:hAnsi="Garamond" w:cs="Arial"/>
          <w:sz w:val="24"/>
          <w:szCs w:val="24"/>
          <w:highlight w:val="yellow"/>
        </w:rPr>
        <w:t xml:space="preserve">". Veterinary Journal (London). </w:t>
      </w:r>
      <w:r w:rsidRPr="00D8431E">
        <w:rPr>
          <w:rStyle w:val="HTMLCite"/>
          <w:rFonts w:ascii="Garamond" w:hAnsi="Garamond" w:cs="Arial"/>
          <w:b/>
          <w:bCs/>
          <w:sz w:val="24"/>
          <w:szCs w:val="24"/>
          <w:highlight w:val="yellow"/>
        </w:rPr>
        <w:t>182</w:t>
      </w:r>
      <w:r w:rsidRPr="00D8431E">
        <w:rPr>
          <w:rStyle w:val="HTMLCite"/>
          <w:rFonts w:ascii="Garamond" w:hAnsi="Garamond" w:cs="Arial"/>
          <w:sz w:val="24"/>
          <w:szCs w:val="24"/>
          <w:highlight w:val="yellow"/>
        </w:rPr>
        <w:t>: 152–161.</w:t>
      </w:r>
    </w:p>
    <w:p w14:paraId="1B06AECF" w14:textId="77777777" w:rsidR="009E1B17" w:rsidRPr="00D8431E" w:rsidRDefault="009E1B17" w:rsidP="009E1B17">
      <w:pPr>
        <w:rPr>
          <w:rStyle w:val="HTMLCite"/>
          <w:rFonts w:ascii="Garamond" w:hAnsi="Garamond" w:cs="Arial"/>
          <w:sz w:val="24"/>
          <w:szCs w:val="24"/>
          <w:highlight w:val="yellow"/>
        </w:rPr>
      </w:pPr>
      <w:r w:rsidRPr="00D8431E">
        <w:rPr>
          <w:rStyle w:val="HTMLCite"/>
          <w:rFonts w:ascii="Garamond" w:hAnsi="Garamond" w:cs="Arial"/>
          <w:sz w:val="24"/>
          <w:szCs w:val="24"/>
          <w:highlight w:val="yellow"/>
        </w:rPr>
        <w:t xml:space="preserve">Gaynor, J. S.; Dunlop, C. I.; Wagner, A.E.; et al. (January 1999). "Complications and mortality associated with anesthesia in dogs and cats". Journal of the American Animal Hospital Association. </w:t>
      </w:r>
      <w:r w:rsidRPr="00D8431E">
        <w:rPr>
          <w:rStyle w:val="HTMLCite"/>
          <w:rFonts w:ascii="Garamond" w:hAnsi="Garamond" w:cs="Arial"/>
          <w:b/>
          <w:bCs/>
          <w:sz w:val="24"/>
          <w:szCs w:val="24"/>
          <w:highlight w:val="yellow"/>
        </w:rPr>
        <w:t>35</w:t>
      </w:r>
      <w:r w:rsidRPr="00D8431E">
        <w:rPr>
          <w:rStyle w:val="HTMLCite"/>
          <w:rFonts w:ascii="Garamond" w:hAnsi="Garamond" w:cs="Arial"/>
          <w:sz w:val="24"/>
          <w:szCs w:val="24"/>
          <w:highlight w:val="yellow"/>
        </w:rPr>
        <w:t xml:space="preserve"> (1): 13–17. </w:t>
      </w:r>
      <w:hyperlink r:id="rId1" w:tooltip="Digital object identifier" w:history="1">
        <w:proofErr w:type="gramStart"/>
        <w:r w:rsidRPr="00D8431E">
          <w:rPr>
            <w:rStyle w:val="Hyperlink"/>
            <w:rFonts w:ascii="Garamond" w:hAnsi="Garamond" w:cs="Arial"/>
            <w:i/>
            <w:iCs/>
            <w:sz w:val="24"/>
            <w:szCs w:val="24"/>
            <w:highlight w:val="yellow"/>
          </w:rPr>
          <w:t>doi</w:t>
        </w:r>
        <w:proofErr w:type="gramEnd"/>
      </w:hyperlink>
      <w:r w:rsidRPr="00D8431E">
        <w:rPr>
          <w:rStyle w:val="HTMLCite"/>
          <w:rFonts w:ascii="Garamond" w:hAnsi="Garamond" w:cs="Arial"/>
          <w:sz w:val="24"/>
          <w:szCs w:val="24"/>
          <w:highlight w:val="yellow"/>
        </w:rPr>
        <w:t>:</w:t>
      </w:r>
      <w:hyperlink r:id="rId2" w:history="1">
        <w:r w:rsidRPr="00D8431E">
          <w:rPr>
            <w:rStyle w:val="Hyperlink"/>
            <w:rFonts w:ascii="Garamond" w:hAnsi="Garamond" w:cs="Arial"/>
            <w:i/>
            <w:iCs/>
            <w:sz w:val="24"/>
            <w:szCs w:val="24"/>
            <w:highlight w:val="yellow"/>
          </w:rPr>
          <w:t>10.5326/15473317-35-1-13</w:t>
        </w:r>
      </w:hyperlink>
      <w:r w:rsidRPr="00D8431E">
        <w:rPr>
          <w:rStyle w:val="HTMLCite"/>
          <w:rFonts w:ascii="Garamond" w:hAnsi="Garamond" w:cs="Arial"/>
          <w:sz w:val="24"/>
          <w:szCs w:val="24"/>
          <w:highlight w:val="yellow"/>
        </w:rPr>
        <w:t xml:space="preserve">. </w:t>
      </w:r>
      <w:hyperlink r:id="rId3" w:tooltip="PubMed Identifier" w:history="1">
        <w:r w:rsidRPr="00D8431E">
          <w:rPr>
            <w:rStyle w:val="Hyperlink"/>
            <w:rFonts w:ascii="Garamond" w:hAnsi="Garamond" w:cs="Arial"/>
            <w:i/>
            <w:iCs/>
            <w:sz w:val="24"/>
            <w:szCs w:val="24"/>
            <w:highlight w:val="yellow"/>
          </w:rPr>
          <w:t>PMID</w:t>
        </w:r>
      </w:hyperlink>
      <w:r w:rsidRPr="00D8431E">
        <w:rPr>
          <w:rStyle w:val="HTMLCite"/>
          <w:rFonts w:ascii="Garamond" w:hAnsi="Garamond" w:cs="Arial"/>
          <w:sz w:val="24"/>
          <w:szCs w:val="24"/>
          <w:highlight w:val="yellow"/>
        </w:rPr>
        <w:t> </w:t>
      </w:r>
      <w:hyperlink r:id="rId4" w:history="1">
        <w:r w:rsidRPr="00D8431E">
          <w:rPr>
            <w:rStyle w:val="Hyperlink"/>
            <w:rFonts w:ascii="Garamond" w:hAnsi="Garamond" w:cs="Arial"/>
            <w:i/>
            <w:iCs/>
            <w:sz w:val="24"/>
            <w:szCs w:val="24"/>
            <w:highlight w:val="yellow"/>
          </w:rPr>
          <w:t>9934922</w:t>
        </w:r>
      </w:hyperlink>
      <w:r w:rsidRPr="00D8431E">
        <w:rPr>
          <w:rStyle w:val="HTMLCite"/>
          <w:rFonts w:ascii="Garamond" w:hAnsi="Garamond" w:cs="Arial"/>
          <w:sz w:val="24"/>
          <w:szCs w:val="24"/>
          <w:highlight w:val="yellow"/>
        </w:rPr>
        <w:t>.</w:t>
      </w:r>
    </w:p>
    <w:p w14:paraId="6A6D0D18" w14:textId="77777777" w:rsidR="009E1B17" w:rsidRDefault="009E1B17" w:rsidP="009E1B17">
      <w:pPr>
        <w:rPr>
          <w:rFonts w:ascii="Garamond" w:hAnsi="Garamond" w:cs="Arial"/>
          <w:sz w:val="24"/>
          <w:szCs w:val="24"/>
        </w:rPr>
      </w:pPr>
      <w:r w:rsidRPr="00D8431E">
        <w:rPr>
          <w:rFonts w:ascii="Garamond" w:hAnsi="Garamond" w:cs="Arial"/>
          <w:sz w:val="24"/>
          <w:szCs w:val="24"/>
        </w:rPr>
        <w:t xml:space="preserve">Bowker, J. D., </w:t>
      </w:r>
      <w:proofErr w:type="spellStart"/>
      <w:r w:rsidRPr="00D8431E">
        <w:rPr>
          <w:rFonts w:ascii="Garamond" w:hAnsi="Garamond" w:cs="Arial"/>
          <w:sz w:val="24"/>
          <w:szCs w:val="24"/>
        </w:rPr>
        <w:t>Trushenski</w:t>
      </w:r>
      <w:proofErr w:type="spellEnd"/>
      <w:r w:rsidRPr="00D8431E">
        <w:rPr>
          <w:rFonts w:ascii="Garamond" w:hAnsi="Garamond" w:cs="Arial"/>
          <w:sz w:val="24"/>
          <w:szCs w:val="24"/>
        </w:rPr>
        <w:t xml:space="preserve">, J. T., Glover, D. C., Carty, D. G., &amp; </w:t>
      </w:r>
      <w:proofErr w:type="spellStart"/>
      <w:r w:rsidRPr="00D8431E">
        <w:rPr>
          <w:rFonts w:ascii="Garamond" w:hAnsi="Garamond" w:cs="Arial"/>
          <w:sz w:val="24"/>
          <w:szCs w:val="24"/>
        </w:rPr>
        <w:t>Wandelear</w:t>
      </w:r>
      <w:proofErr w:type="spellEnd"/>
      <w:r w:rsidRPr="00D8431E">
        <w:rPr>
          <w:rFonts w:ascii="Garamond" w:hAnsi="Garamond" w:cs="Arial"/>
          <w:sz w:val="24"/>
          <w:szCs w:val="24"/>
        </w:rPr>
        <w:t xml:space="preserve">, N. (2014). Sedative options for fish research: a brief review with new data on sedation of warm-, cool-, and </w:t>
      </w:r>
      <w:proofErr w:type="spellStart"/>
      <w:r w:rsidRPr="00D8431E">
        <w:rPr>
          <w:rFonts w:ascii="Garamond" w:hAnsi="Garamond" w:cs="Arial"/>
          <w:sz w:val="24"/>
          <w:szCs w:val="24"/>
        </w:rPr>
        <w:t>coldwater</w:t>
      </w:r>
      <w:proofErr w:type="spellEnd"/>
      <w:r w:rsidRPr="00D8431E">
        <w:rPr>
          <w:rFonts w:ascii="Garamond" w:hAnsi="Garamond" w:cs="Arial"/>
          <w:sz w:val="24"/>
          <w:szCs w:val="24"/>
        </w:rPr>
        <w:t xml:space="preserve"> fishes and recommendations for the drug approval process. Reviews in Fish Biology and Fisheries, 25(1), 147–163. </w:t>
      </w:r>
      <w:proofErr w:type="gramStart"/>
      <w:r w:rsidRPr="00D8431E">
        <w:rPr>
          <w:rFonts w:ascii="Garamond" w:hAnsi="Garamond" w:cs="Arial"/>
          <w:sz w:val="24"/>
          <w:szCs w:val="24"/>
        </w:rPr>
        <w:t>doi:</w:t>
      </w:r>
      <w:proofErr w:type="gramEnd"/>
      <w:r w:rsidRPr="00D8431E">
        <w:rPr>
          <w:rFonts w:ascii="Garamond" w:hAnsi="Garamond" w:cs="Arial"/>
          <w:sz w:val="24"/>
          <w:szCs w:val="24"/>
        </w:rPr>
        <w:t>10.1007/s11160-014-9374-6</w:t>
      </w:r>
    </w:p>
    <w:p w14:paraId="749C4003" w14:textId="77777777" w:rsidR="009E1B17" w:rsidRPr="00D8431E" w:rsidRDefault="009E1B17" w:rsidP="009E1B17">
      <w:pPr>
        <w:rPr>
          <w:rFonts w:ascii="Garamond" w:hAnsi="Garamond" w:cs="Arial"/>
          <w:sz w:val="24"/>
          <w:szCs w:val="24"/>
        </w:rPr>
      </w:pPr>
      <w:proofErr w:type="spellStart"/>
      <w:r w:rsidRPr="00E84466">
        <w:rPr>
          <w:rFonts w:ascii="Garamond" w:hAnsi="Garamond" w:cs="Arial"/>
          <w:sz w:val="24"/>
          <w:szCs w:val="24"/>
        </w:rPr>
        <w:t>Lierz</w:t>
      </w:r>
      <w:proofErr w:type="spellEnd"/>
      <w:r w:rsidRPr="00E84466">
        <w:rPr>
          <w:rFonts w:ascii="Garamond" w:hAnsi="Garamond" w:cs="Arial"/>
          <w:sz w:val="24"/>
          <w:szCs w:val="24"/>
        </w:rPr>
        <w:t xml:space="preserve">, M., &amp; </w:t>
      </w:r>
      <w:proofErr w:type="spellStart"/>
      <w:r w:rsidRPr="00E84466">
        <w:rPr>
          <w:rFonts w:ascii="Garamond" w:hAnsi="Garamond" w:cs="Arial"/>
          <w:sz w:val="24"/>
          <w:szCs w:val="24"/>
        </w:rPr>
        <w:t>Korbel</w:t>
      </w:r>
      <w:proofErr w:type="spellEnd"/>
      <w:r w:rsidRPr="00E84466">
        <w:rPr>
          <w:rFonts w:ascii="Garamond" w:hAnsi="Garamond" w:cs="Arial"/>
          <w:sz w:val="24"/>
          <w:szCs w:val="24"/>
        </w:rPr>
        <w:t>, R. (2012). Anesthesia and Analgesia in Birds. Journal of Exotic Pet Medicine, 21(1), 44–58. doi:10.1053/j.jepm.2011.11.008</w:t>
      </w:r>
    </w:p>
    <w:p w14:paraId="29509B51" w14:textId="77777777" w:rsidR="009E1B17" w:rsidRDefault="009E1B17" w:rsidP="009E1B17">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509B5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dvTimes">
    <w:altName w:val="ＭＳ 明朝"/>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terbury, Courtney K.">
    <w15:presenceInfo w15:providerId="AD" w15:userId="S::ckwa224@uky.edu::c99322c4-f1b3-44e5-8820-68682db002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28"/>
    <w:rsid w:val="00023D3A"/>
    <w:rsid w:val="00032403"/>
    <w:rsid w:val="000411CF"/>
    <w:rsid w:val="00047372"/>
    <w:rsid w:val="00065EC8"/>
    <w:rsid w:val="00080976"/>
    <w:rsid w:val="00086C14"/>
    <w:rsid w:val="000912BE"/>
    <w:rsid w:val="00091F84"/>
    <w:rsid w:val="000D6F5C"/>
    <w:rsid w:val="000E5FA2"/>
    <w:rsid w:val="001104E0"/>
    <w:rsid w:val="00110F66"/>
    <w:rsid w:val="00152468"/>
    <w:rsid w:val="00155619"/>
    <w:rsid w:val="00183E8C"/>
    <w:rsid w:val="00193484"/>
    <w:rsid w:val="001E24DC"/>
    <w:rsid w:val="00206D1E"/>
    <w:rsid w:val="002108A3"/>
    <w:rsid w:val="00261F3F"/>
    <w:rsid w:val="00283257"/>
    <w:rsid w:val="00294554"/>
    <w:rsid w:val="002A532A"/>
    <w:rsid w:val="002E07AC"/>
    <w:rsid w:val="002E1EE4"/>
    <w:rsid w:val="003240E9"/>
    <w:rsid w:val="00324488"/>
    <w:rsid w:val="00370C39"/>
    <w:rsid w:val="003828D9"/>
    <w:rsid w:val="0038364D"/>
    <w:rsid w:val="0039544C"/>
    <w:rsid w:val="00396522"/>
    <w:rsid w:val="003B3071"/>
    <w:rsid w:val="003E6B92"/>
    <w:rsid w:val="003F6654"/>
    <w:rsid w:val="00417BFE"/>
    <w:rsid w:val="00417CE3"/>
    <w:rsid w:val="00422B1E"/>
    <w:rsid w:val="004850BF"/>
    <w:rsid w:val="004B5128"/>
    <w:rsid w:val="00507572"/>
    <w:rsid w:val="00515EE8"/>
    <w:rsid w:val="0056127D"/>
    <w:rsid w:val="00581BB9"/>
    <w:rsid w:val="00596285"/>
    <w:rsid w:val="005A0A98"/>
    <w:rsid w:val="005C261B"/>
    <w:rsid w:val="005E3B87"/>
    <w:rsid w:val="005E6469"/>
    <w:rsid w:val="005E787D"/>
    <w:rsid w:val="005F0A55"/>
    <w:rsid w:val="005F5D0F"/>
    <w:rsid w:val="006374EC"/>
    <w:rsid w:val="006442BA"/>
    <w:rsid w:val="00647DBA"/>
    <w:rsid w:val="006511F4"/>
    <w:rsid w:val="00654AD8"/>
    <w:rsid w:val="0068356B"/>
    <w:rsid w:val="006B4E00"/>
    <w:rsid w:val="006C512E"/>
    <w:rsid w:val="006D2E3E"/>
    <w:rsid w:val="006E1F03"/>
    <w:rsid w:val="006F77B3"/>
    <w:rsid w:val="007346AB"/>
    <w:rsid w:val="00750B8E"/>
    <w:rsid w:val="007523C0"/>
    <w:rsid w:val="00770DDC"/>
    <w:rsid w:val="007769F5"/>
    <w:rsid w:val="00792B9A"/>
    <w:rsid w:val="007A33ED"/>
    <w:rsid w:val="007E6F4A"/>
    <w:rsid w:val="00802C46"/>
    <w:rsid w:val="008066D4"/>
    <w:rsid w:val="0081186B"/>
    <w:rsid w:val="0085111C"/>
    <w:rsid w:val="008527E1"/>
    <w:rsid w:val="00892761"/>
    <w:rsid w:val="00893E87"/>
    <w:rsid w:val="008A5F6B"/>
    <w:rsid w:val="008C6808"/>
    <w:rsid w:val="008C75EA"/>
    <w:rsid w:val="008E0DF4"/>
    <w:rsid w:val="00902717"/>
    <w:rsid w:val="00936D01"/>
    <w:rsid w:val="0094436C"/>
    <w:rsid w:val="009A4C24"/>
    <w:rsid w:val="009C0A71"/>
    <w:rsid w:val="009E1B17"/>
    <w:rsid w:val="009E21EA"/>
    <w:rsid w:val="009E5D38"/>
    <w:rsid w:val="009F1BA7"/>
    <w:rsid w:val="009F5D5F"/>
    <w:rsid w:val="00A47A99"/>
    <w:rsid w:val="00A7430C"/>
    <w:rsid w:val="00A864A5"/>
    <w:rsid w:val="00A912CB"/>
    <w:rsid w:val="00AA4CAC"/>
    <w:rsid w:val="00AC12D3"/>
    <w:rsid w:val="00AC32C7"/>
    <w:rsid w:val="00AF1319"/>
    <w:rsid w:val="00B104E6"/>
    <w:rsid w:val="00B20E68"/>
    <w:rsid w:val="00B217FC"/>
    <w:rsid w:val="00B24274"/>
    <w:rsid w:val="00B873FF"/>
    <w:rsid w:val="00BC032F"/>
    <w:rsid w:val="00BD4AE1"/>
    <w:rsid w:val="00BF66CF"/>
    <w:rsid w:val="00C10A83"/>
    <w:rsid w:val="00C74621"/>
    <w:rsid w:val="00C93D7E"/>
    <w:rsid w:val="00C94C9A"/>
    <w:rsid w:val="00CE379D"/>
    <w:rsid w:val="00CF706C"/>
    <w:rsid w:val="00D5427D"/>
    <w:rsid w:val="00D65336"/>
    <w:rsid w:val="00DC1645"/>
    <w:rsid w:val="00E226AD"/>
    <w:rsid w:val="00E42DA2"/>
    <w:rsid w:val="00E80A20"/>
    <w:rsid w:val="00E87202"/>
    <w:rsid w:val="00E933C7"/>
    <w:rsid w:val="00E96C36"/>
    <w:rsid w:val="00F00CDB"/>
    <w:rsid w:val="00F1208E"/>
    <w:rsid w:val="00F3248B"/>
    <w:rsid w:val="00F556CC"/>
    <w:rsid w:val="00FB5466"/>
    <w:rsid w:val="00FD11E3"/>
    <w:rsid w:val="00FD5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C530B"/>
  <w15:docId w15:val="{9F7DBC3D-BB76-42FF-BED9-377134AB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612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saw-cell-content">
    <w:name w:val="tablesaw-cell-content"/>
    <w:basedOn w:val="DefaultParagraphFont"/>
    <w:rsid w:val="005F0A55"/>
  </w:style>
  <w:style w:type="character" w:customStyle="1" w:styleId="rlltdetails">
    <w:name w:val="rllt__details"/>
    <w:basedOn w:val="DefaultParagraphFont"/>
    <w:rsid w:val="00065EC8"/>
  </w:style>
  <w:style w:type="character" w:styleId="HTMLCite">
    <w:name w:val="HTML Cite"/>
    <w:basedOn w:val="DefaultParagraphFont"/>
    <w:uiPriority w:val="99"/>
    <w:semiHidden/>
    <w:unhideWhenUsed/>
    <w:rsid w:val="00581BB9"/>
    <w:rPr>
      <w:i/>
      <w:iCs/>
    </w:rPr>
  </w:style>
  <w:style w:type="character" w:styleId="Hyperlink">
    <w:name w:val="Hyperlink"/>
    <w:basedOn w:val="DefaultParagraphFont"/>
    <w:uiPriority w:val="99"/>
    <w:semiHidden/>
    <w:unhideWhenUsed/>
    <w:rsid w:val="00581BB9"/>
    <w:rPr>
      <w:color w:val="0000FF"/>
      <w:u w:val="single"/>
    </w:rPr>
  </w:style>
  <w:style w:type="character" w:customStyle="1" w:styleId="st">
    <w:name w:val="st"/>
    <w:basedOn w:val="DefaultParagraphFont"/>
    <w:rsid w:val="00FB5466"/>
  </w:style>
  <w:style w:type="character" w:styleId="Emphasis">
    <w:name w:val="Emphasis"/>
    <w:basedOn w:val="DefaultParagraphFont"/>
    <w:uiPriority w:val="20"/>
    <w:qFormat/>
    <w:rsid w:val="00FB5466"/>
    <w:rPr>
      <w:i/>
      <w:iCs/>
    </w:rPr>
  </w:style>
  <w:style w:type="character" w:customStyle="1" w:styleId="html-italic">
    <w:name w:val="html-italic"/>
    <w:basedOn w:val="DefaultParagraphFont"/>
    <w:rsid w:val="00654AD8"/>
  </w:style>
  <w:style w:type="character" w:customStyle="1" w:styleId="Heading3Char">
    <w:name w:val="Heading 3 Char"/>
    <w:basedOn w:val="DefaultParagraphFont"/>
    <w:link w:val="Heading3"/>
    <w:uiPriority w:val="9"/>
    <w:rsid w:val="0056127D"/>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9E1B17"/>
    <w:rPr>
      <w:sz w:val="16"/>
      <w:szCs w:val="16"/>
    </w:rPr>
  </w:style>
  <w:style w:type="paragraph" w:styleId="CommentText">
    <w:name w:val="annotation text"/>
    <w:basedOn w:val="Normal"/>
    <w:link w:val="CommentTextChar"/>
    <w:uiPriority w:val="99"/>
    <w:semiHidden/>
    <w:unhideWhenUsed/>
    <w:rsid w:val="009E1B17"/>
    <w:pPr>
      <w:spacing w:line="240" w:lineRule="auto"/>
    </w:pPr>
    <w:rPr>
      <w:sz w:val="20"/>
      <w:szCs w:val="20"/>
    </w:rPr>
  </w:style>
  <w:style w:type="character" w:customStyle="1" w:styleId="CommentTextChar">
    <w:name w:val="Comment Text Char"/>
    <w:basedOn w:val="DefaultParagraphFont"/>
    <w:link w:val="CommentText"/>
    <w:uiPriority w:val="99"/>
    <w:semiHidden/>
    <w:rsid w:val="009E1B17"/>
    <w:rPr>
      <w:sz w:val="20"/>
      <w:szCs w:val="20"/>
    </w:rPr>
  </w:style>
  <w:style w:type="paragraph" w:styleId="BalloonText">
    <w:name w:val="Balloon Text"/>
    <w:basedOn w:val="Normal"/>
    <w:link w:val="BalloonTextChar"/>
    <w:uiPriority w:val="99"/>
    <w:semiHidden/>
    <w:unhideWhenUsed/>
    <w:rsid w:val="009E1B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B1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E1B17"/>
    <w:rPr>
      <w:b/>
      <w:bCs/>
    </w:rPr>
  </w:style>
  <w:style w:type="character" w:customStyle="1" w:styleId="CommentSubjectChar">
    <w:name w:val="Comment Subject Char"/>
    <w:basedOn w:val="CommentTextChar"/>
    <w:link w:val="CommentSubject"/>
    <w:uiPriority w:val="99"/>
    <w:semiHidden/>
    <w:rsid w:val="009E1B17"/>
    <w:rPr>
      <w:b/>
      <w:bCs/>
      <w:sz w:val="20"/>
      <w:szCs w:val="20"/>
    </w:rPr>
  </w:style>
  <w:style w:type="paragraph" w:styleId="Revision">
    <w:name w:val="Revision"/>
    <w:hidden/>
    <w:uiPriority w:val="99"/>
    <w:semiHidden/>
    <w:rsid w:val="009E1B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33164">
      <w:bodyDiv w:val="1"/>
      <w:marLeft w:val="0"/>
      <w:marRight w:val="0"/>
      <w:marTop w:val="0"/>
      <w:marBottom w:val="0"/>
      <w:divBdr>
        <w:top w:val="none" w:sz="0" w:space="0" w:color="auto"/>
        <w:left w:val="none" w:sz="0" w:space="0" w:color="auto"/>
        <w:bottom w:val="none" w:sz="0" w:space="0" w:color="auto"/>
        <w:right w:val="none" w:sz="0" w:space="0" w:color="auto"/>
      </w:divBdr>
    </w:div>
    <w:div w:id="1019964066">
      <w:bodyDiv w:val="1"/>
      <w:marLeft w:val="0"/>
      <w:marRight w:val="0"/>
      <w:marTop w:val="0"/>
      <w:marBottom w:val="0"/>
      <w:divBdr>
        <w:top w:val="none" w:sz="0" w:space="0" w:color="auto"/>
        <w:left w:val="none" w:sz="0" w:space="0" w:color="auto"/>
        <w:bottom w:val="none" w:sz="0" w:space="0" w:color="auto"/>
        <w:right w:val="none" w:sz="0" w:space="0" w:color="auto"/>
      </w:divBdr>
    </w:div>
    <w:div w:id="121257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en.wikipedia.org/wiki/PubMed_Identifier" TargetMode="External"/><Relationship Id="rId2" Type="http://schemas.openxmlformats.org/officeDocument/2006/relationships/hyperlink" Target="https://doi.org/10.5326%2F15473317-35-1-13" TargetMode="External"/><Relationship Id="rId1" Type="http://schemas.openxmlformats.org/officeDocument/2006/relationships/hyperlink" Target="https://en.wikipedia.org/wiki/Digital_object_identifier" TargetMode="External"/><Relationship Id="rId4" Type="http://schemas.openxmlformats.org/officeDocument/2006/relationships/hyperlink" Target="https://www.ncbi.nlm.nih.gov/pubmed/9934922"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en.wikipedia.org/wiki/Digital_object_identifier" TargetMode="External"/><Relationship Id="rId3" Type="http://schemas.openxmlformats.org/officeDocument/2006/relationships/webSettings" Target="webSettings.xml"/><Relationship Id="rId21" Type="http://schemas.openxmlformats.org/officeDocument/2006/relationships/hyperlink" Target="https://www.ncbi.nlm.nih.gov/pubmed/9934922"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en.wikipedia.org/wiki/PubMed_Identifie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microsoft.com/office/2011/relationships/commentsExtended" Target="commentsExtended.xml"/><Relationship Id="rId15" Type="http://schemas.openxmlformats.org/officeDocument/2006/relationships/image" Target="media/image10.png"/><Relationship Id="rId23" Type="http://schemas.microsoft.com/office/2011/relationships/people" Target="people.xml"/><Relationship Id="rId10" Type="http://schemas.openxmlformats.org/officeDocument/2006/relationships/image" Target="media/image5.png"/><Relationship Id="rId19" Type="http://schemas.openxmlformats.org/officeDocument/2006/relationships/hyperlink" Target="https://doi.org/10.5326%2F15473317-35-1-13" TargetMode="External"/><Relationship Id="rId4" Type="http://schemas.openxmlformats.org/officeDocument/2006/relationships/comments" Target="commen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22</Pages>
  <Words>5441</Words>
  <Characters>31019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cooper</dc:creator>
  <cp:lastModifiedBy>no one</cp:lastModifiedBy>
  <cp:revision>5</cp:revision>
  <dcterms:created xsi:type="dcterms:W3CDTF">2019-09-19T20:10:00Z</dcterms:created>
  <dcterms:modified xsi:type="dcterms:W3CDTF">2019-09-19T20:20:00Z</dcterms:modified>
</cp:coreProperties>
</file>